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42E0D" w14:textId="77777777" w:rsidR="00A90F0A" w:rsidRPr="000D4C05" w:rsidRDefault="00A90F0A" w:rsidP="00674B4E">
      <w:pPr>
        <w:shd w:val="clear" w:color="auto" w:fill="D9D9D9" w:themeFill="background1" w:themeFillShade="D9"/>
        <w:jc w:val="center"/>
        <w:rPr>
          <w:b/>
          <w:sz w:val="32"/>
          <w:lang w:val="ca-ES"/>
        </w:rPr>
      </w:pPr>
      <w:r w:rsidRPr="000D4C05">
        <w:rPr>
          <w:b/>
          <w:sz w:val="32"/>
          <w:lang w:val="ca-ES"/>
        </w:rPr>
        <w:t>PRESSUPOST 2018 i 2019</w:t>
      </w:r>
    </w:p>
    <w:p w14:paraId="3A8795AB" w14:textId="77777777" w:rsidR="00A90F0A" w:rsidRPr="000D4C05" w:rsidRDefault="00A90F0A" w:rsidP="00A90F0A">
      <w:pPr>
        <w:rPr>
          <w:b/>
          <w:sz w:val="24"/>
          <w:lang w:val="ca-ES"/>
        </w:rPr>
      </w:pPr>
    </w:p>
    <w:p w14:paraId="7E859F01" w14:textId="77777777" w:rsidR="00A90F0A" w:rsidRPr="000D4C05" w:rsidRDefault="00A90F0A" w:rsidP="00A90F0A">
      <w:pPr>
        <w:jc w:val="both"/>
        <w:rPr>
          <w:sz w:val="24"/>
          <w:lang w:val="ca-ES"/>
        </w:rPr>
      </w:pPr>
      <w:r w:rsidRPr="000D4C05">
        <w:rPr>
          <w:sz w:val="24"/>
          <w:lang w:val="ca-ES"/>
        </w:rPr>
        <w:t>El pressupost de despeses i ingressos de l</w:t>
      </w:r>
      <w:r w:rsidR="000D4C05" w:rsidRPr="000D4C05">
        <w:rPr>
          <w:sz w:val="24"/>
          <w:lang w:val="ca-ES"/>
        </w:rPr>
        <w:t>’</w:t>
      </w:r>
      <w:r w:rsidRPr="000D4C05">
        <w:rPr>
          <w:sz w:val="24"/>
          <w:lang w:val="ca-ES"/>
        </w:rPr>
        <w:t>FVMP per a l'exercici de 2018 ascendeix a 3,79 milions d'euros, amb un increment de</w:t>
      </w:r>
      <w:r w:rsidR="000D4C05">
        <w:rPr>
          <w:sz w:val="24"/>
          <w:lang w:val="ca-ES"/>
        </w:rPr>
        <w:t>l</w:t>
      </w:r>
      <w:r w:rsidRPr="000D4C05">
        <w:rPr>
          <w:sz w:val="24"/>
          <w:lang w:val="ca-ES"/>
        </w:rPr>
        <w:t xml:space="preserve"> 12,62% respecte a l'aprovat en l'exercici de 2017.</w:t>
      </w:r>
    </w:p>
    <w:p w14:paraId="6731DA0E" w14:textId="77777777" w:rsidR="00A90F0A" w:rsidRPr="000D4C05" w:rsidRDefault="00A90F0A" w:rsidP="00A90F0A">
      <w:pPr>
        <w:jc w:val="both"/>
        <w:rPr>
          <w:sz w:val="24"/>
          <w:lang w:val="ca-ES"/>
        </w:rPr>
      </w:pPr>
      <w:r w:rsidRPr="000D4C05">
        <w:rPr>
          <w:sz w:val="24"/>
          <w:lang w:val="ca-ES"/>
        </w:rPr>
        <w:t xml:space="preserve">El capítol més important és el de Despeses de Personal, que suposa 2,45 milions d'euros. La resta dels capítols, segons descriu la taula adjunta, corresponen a </w:t>
      </w:r>
      <w:r w:rsidRPr="000D4C05">
        <w:rPr>
          <w:b/>
          <w:sz w:val="24"/>
          <w:lang w:val="ca-ES"/>
        </w:rPr>
        <w:t>Funcionament</w:t>
      </w:r>
      <w:r w:rsidRPr="000D4C05">
        <w:rPr>
          <w:sz w:val="24"/>
          <w:lang w:val="ca-ES"/>
        </w:rPr>
        <w:t xml:space="preserve"> </w:t>
      </w:r>
      <w:r w:rsidRPr="000D4C05">
        <w:rPr>
          <w:b/>
          <w:sz w:val="24"/>
          <w:lang w:val="ca-ES"/>
        </w:rPr>
        <w:t>i Serveis Exteriors</w:t>
      </w:r>
      <w:r w:rsidRPr="000D4C05">
        <w:rPr>
          <w:sz w:val="24"/>
          <w:lang w:val="ca-ES"/>
        </w:rPr>
        <w:t xml:space="preserve">, </w:t>
      </w:r>
      <w:r w:rsidRPr="000D4C05">
        <w:rPr>
          <w:b/>
          <w:sz w:val="24"/>
          <w:lang w:val="ca-ES"/>
        </w:rPr>
        <w:t>Activitats</w:t>
      </w:r>
      <w:r w:rsidRPr="000D4C05">
        <w:rPr>
          <w:sz w:val="24"/>
          <w:lang w:val="ca-ES"/>
        </w:rPr>
        <w:t xml:space="preserve"> pròpies </w:t>
      </w:r>
      <w:r w:rsidRPr="000D4C05">
        <w:rPr>
          <w:b/>
          <w:sz w:val="24"/>
          <w:lang w:val="ca-ES"/>
        </w:rPr>
        <w:t>de l</w:t>
      </w:r>
      <w:r w:rsidR="000D4C05">
        <w:rPr>
          <w:b/>
          <w:sz w:val="24"/>
          <w:lang w:val="ca-ES"/>
        </w:rPr>
        <w:t>’</w:t>
      </w:r>
      <w:r w:rsidRPr="000D4C05">
        <w:rPr>
          <w:b/>
          <w:sz w:val="24"/>
          <w:lang w:val="ca-ES"/>
        </w:rPr>
        <w:t>FVMP</w:t>
      </w:r>
      <w:r w:rsidRPr="000D4C05">
        <w:rPr>
          <w:sz w:val="24"/>
          <w:lang w:val="ca-ES"/>
        </w:rPr>
        <w:t xml:space="preserve"> (Programes i Activitats Generals), </w:t>
      </w:r>
      <w:r w:rsidRPr="000D4C05">
        <w:rPr>
          <w:b/>
          <w:sz w:val="24"/>
          <w:lang w:val="ca-ES"/>
        </w:rPr>
        <w:t>Despeses Financeres</w:t>
      </w:r>
      <w:r w:rsidRPr="000D4C05">
        <w:rPr>
          <w:sz w:val="24"/>
          <w:lang w:val="ca-ES"/>
        </w:rPr>
        <w:t xml:space="preserve"> i les </w:t>
      </w:r>
      <w:r w:rsidRPr="000D4C05">
        <w:rPr>
          <w:b/>
          <w:sz w:val="24"/>
          <w:lang w:val="ca-ES"/>
        </w:rPr>
        <w:t>Dotacions</w:t>
      </w:r>
      <w:r w:rsidRPr="000D4C05">
        <w:rPr>
          <w:sz w:val="24"/>
          <w:lang w:val="ca-ES"/>
        </w:rPr>
        <w:t xml:space="preserve"> previstes per a amortitzacions d'immobilitzats, </w:t>
      </w:r>
      <w:r w:rsidRPr="000D4C05">
        <w:rPr>
          <w:b/>
          <w:sz w:val="24"/>
          <w:lang w:val="ca-ES"/>
        </w:rPr>
        <w:t>Dotacions per a provisions de l'Activitat i de romanents negatius d'exercicis anteriors</w:t>
      </w:r>
      <w:r w:rsidRPr="000D4C05">
        <w:rPr>
          <w:sz w:val="24"/>
          <w:lang w:val="ca-ES"/>
        </w:rPr>
        <w:t>. S'ha estimat un superàvit net per a l'exercici 2018 la quantitat de 195 mil euros, aquest superàvit serà destinat a Amortització de Romanents Negatius.</w:t>
      </w:r>
    </w:p>
    <w:p w14:paraId="7E872C1D" w14:textId="77777777" w:rsidR="00A90F0A" w:rsidRPr="000D4C05" w:rsidRDefault="00A90F0A" w:rsidP="00A90F0A">
      <w:pPr>
        <w:jc w:val="both"/>
        <w:rPr>
          <w:sz w:val="24"/>
          <w:lang w:val="ca-ES"/>
        </w:rPr>
      </w:pPr>
      <w:r w:rsidRPr="000D4C05">
        <w:rPr>
          <w:sz w:val="24"/>
          <w:lang w:val="ca-ES"/>
        </w:rPr>
        <w:t>Respecte a l'exercici de 2019 l'increment és del 7,30% sobre el 2018. El capítol més important continua sent el de Despeses de Personal, que suposa 2,57 milions d'euros. La resta dels capítols, són els que descrius la taula adjunta.</w:t>
      </w:r>
    </w:p>
    <w:p w14:paraId="22B45D5B" w14:textId="77777777" w:rsidR="00A90F0A" w:rsidRPr="000D4C05" w:rsidRDefault="00A90F0A" w:rsidP="00A90F0A">
      <w:pPr>
        <w:jc w:val="both"/>
        <w:rPr>
          <w:sz w:val="24"/>
          <w:lang w:val="ca-ES"/>
        </w:rPr>
      </w:pPr>
    </w:p>
    <w:tbl>
      <w:tblPr>
        <w:tblW w:w="8553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4"/>
        <w:gridCol w:w="1402"/>
        <w:gridCol w:w="1433"/>
        <w:gridCol w:w="1244"/>
      </w:tblGrid>
      <w:tr w:rsidR="00A90F0A" w:rsidRPr="000D4C05" w14:paraId="71BDC4E2" w14:textId="77777777" w:rsidTr="00F16A0D">
        <w:trPr>
          <w:trHeight w:val="28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E399B" w14:textId="77777777" w:rsidR="00A90F0A" w:rsidRPr="000D4C05" w:rsidRDefault="00A90F0A" w:rsidP="00451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ca-ES" w:eastAsia="es-ES"/>
              </w:rPr>
            </w:pPr>
            <w:r w:rsidRPr="000D4C05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ca-ES" w:eastAsia="es-ES"/>
              </w:rPr>
              <w:t xml:space="preserve">Concepte </w:t>
            </w:r>
            <w:r w:rsidR="000D4C05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ca-ES" w:eastAsia="es-ES"/>
              </w:rPr>
              <w:t>c</w:t>
            </w:r>
            <w:r w:rsidRPr="000D4C05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ca-ES" w:eastAsia="es-ES"/>
              </w:rPr>
              <w:t xml:space="preserve">apítol </w:t>
            </w:r>
            <w:r w:rsidR="000D4C05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ca-ES" w:eastAsia="es-ES"/>
              </w:rPr>
              <w:t>p</w:t>
            </w:r>
            <w:r w:rsidRPr="000D4C05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ca-ES" w:eastAsia="es-ES"/>
              </w:rPr>
              <w:t>ressupostari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4EF70" w14:textId="77777777" w:rsidR="00A90F0A" w:rsidRPr="000D4C05" w:rsidRDefault="00A90F0A" w:rsidP="004519E8">
            <w:pPr>
              <w:pStyle w:val="Ttulo2"/>
              <w:jc w:val="center"/>
              <w:rPr>
                <w:rFonts w:ascii="Arial" w:eastAsia="Times New Roman" w:hAnsi="Arial" w:cs="Arial"/>
                <w:b/>
                <w:i/>
                <w:color w:val="auto"/>
                <w:sz w:val="24"/>
                <w:szCs w:val="24"/>
                <w:lang w:val="ca-ES" w:eastAsia="es-ES"/>
              </w:rPr>
            </w:pPr>
            <w:r w:rsidRPr="000D4C05">
              <w:rPr>
                <w:rFonts w:ascii="Arial" w:eastAsia="Times New Roman" w:hAnsi="Arial" w:cs="Arial"/>
                <w:b/>
                <w:i/>
                <w:color w:val="auto"/>
                <w:sz w:val="24"/>
                <w:szCs w:val="24"/>
                <w:lang w:val="ca-ES" w:eastAsia="es-ES"/>
              </w:rPr>
              <w:t>2017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2668A" w14:textId="77777777" w:rsidR="00A90F0A" w:rsidRPr="000D4C05" w:rsidRDefault="00A90F0A" w:rsidP="004519E8">
            <w:pPr>
              <w:pStyle w:val="Ttulo2"/>
              <w:jc w:val="center"/>
              <w:rPr>
                <w:rFonts w:ascii="Arial" w:eastAsia="Times New Roman" w:hAnsi="Arial" w:cs="Arial"/>
                <w:b/>
                <w:i/>
                <w:color w:val="auto"/>
                <w:sz w:val="24"/>
                <w:szCs w:val="24"/>
                <w:lang w:val="ca-ES" w:eastAsia="es-ES"/>
              </w:rPr>
            </w:pPr>
            <w:r w:rsidRPr="000D4C05">
              <w:rPr>
                <w:rFonts w:ascii="Arial" w:eastAsia="Times New Roman" w:hAnsi="Arial" w:cs="Arial"/>
                <w:b/>
                <w:i/>
                <w:color w:val="auto"/>
                <w:sz w:val="24"/>
                <w:szCs w:val="24"/>
                <w:lang w:val="ca-ES" w:eastAsia="es-ES"/>
              </w:rPr>
              <w:t>2018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A4A795" w14:textId="77777777" w:rsidR="00A90F0A" w:rsidRPr="000D4C05" w:rsidRDefault="00A90F0A" w:rsidP="004519E8">
            <w:pPr>
              <w:pStyle w:val="Ttulo2"/>
              <w:jc w:val="center"/>
              <w:rPr>
                <w:rFonts w:ascii="Arial" w:eastAsia="Times New Roman" w:hAnsi="Arial" w:cs="Arial"/>
                <w:b/>
                <w:i/>
                <w:color w:val="auto"/>
                <w:sz w:val="24"/>
                <w:szCs w:val="24"/>
                <w:lang w:val="ca-ES" w:eastAsia="es-ES"/>
              </w:rPr>
            </w:pPr>
            <w:r w:rsidRPr="000D4C05">
              <w:rPr>
                <w:rFonts w:ascii="Arial" w:eastAsia="Times New Roman" w:hAnsi="Arial" w:cs="Arial"/>
                <w:b/>
                <w:i/>
                <w:color w:val="auto"/>
                <w:sz w:val="24"/>
                <w:szCs w:val="24"/>
                <w:lang w:val="ca-ES" w:eastAsia="es-ES"/>
              </w:rPr>
              <w:t>2019</w:t>
            </w:r>
          </w:p>
        </w:tc>
      </w:tr>
      <w:tr w:rsidR="00A90F0A" w:rsidRPr="000D4C05" w14:paraId="418E8814" w14:textId="77777777" w:rsidTr="00F16A0D">
        <w:trPr>
          <w:trHeight w:val="28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166D" w14:textId="77777777" w:rsidR="00A90F0A" w:rsidRPr="000D4C05" w:rsidRDefault="00F16A0D" w:rsidP="00451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es-ES"/>
              </w:rPr>
            </w:pPr>
            <w:r w:rsidRPr="000D4C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es-ES"/>
              </w:rPr>
              <w:t>Despeses de personal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4250C" w14:textId="77777777" w:rsidR="00A90F0A" w:rsidRPr="000D4C05" w:rsidRDefault="00A90F0A" w:rsidP="004519E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val="ca-ES" w:eastAsia="es-ES"/>
              </w:rPr>
            </w:pPr>
            <w:r w:rsidRPr="000D4C05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val="ca-ES" w:eastAsia="es-ES"/>
              </w:rPr>
              <w:t>2.332.070,65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E01D8" w14:textId="77777777" w:rsidR="00A90F0A" w:rsidRPr="000D4C05" w:rsidRDefault="00A90F0A" w:rsidP="004519E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val="ca-ES" w:eastAsia="es-ES"/>
              </w:rPr>
            </w:pPr>
            <w:r w:rsidRPr="000D4C05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val="ca-ES" w:eastAsia="es-ES"/>
              </w:rPr>
              <w:t>2.450.802,61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9960F" w14:textId="77777777" w:rsidR="00A90F0A" w:rsidRPr="000D4C05" w:rsidRDefault="00A90F0A" w:rsidP="004519E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val="ca-ES" w:eastAsia="es-ES"/>
              </w:rPr>
            </w:pPr>
            <w:r w:rsidRPr="000D4C05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val="ca-ES" w:eastAsia="es-ES"/>
              </w:rPr>
              <w:t>2.575.891,05</w:t>
            </w:r>
          </w:p>
        </w:tc>
      </w:tr>
      <w:tr w:rsidR="00A90F0A" w:rsidRPr="000D4C05" w14:paraId="7AB02E5F" w14:textId="77777777" w:rsidTr="00F16A0D">
        <w:trPr>
          <w:trHeight w:val="28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73DD0" w14:textId="77777777" w:rsidR="00A90F0A" w:rsidRPr="000D4C05" w:rsidRDefault="00F16A0D" w:rsidP="00451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es-ES"/>
              </w:rPr>
            </w:pPr>
            <w:r w:rsidRPr="000D4C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es-ES"/>
              </w:rPr>
              <w:t>Despeses funcionament i serveis exter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es-ES"/>
              </w:rPr>
              <w:t>iors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B002B" w14:textId="77777777" w:rsidR="00A90F0A" w:rsidRPr="000D4C05" w:rsidRDefault="00A90F0A" w:rsidP="004519E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ca-ES" w:eastAsia="es-ES"/>
              </w:rPr>
            </w:pPr>
            <w:r w:rsidRPr="000D4C05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ca-ES" w:eastAsia="es-ES"/>
              </w:rPr>
              <w:t>186.500,00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266E3" w14:textId="77777777" w:rsidR="00A90F0A" w:rsidRPr="000D4C05" w:rsidRDefault="00A90F0A" w:rsidP="004519E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ca-ES" w:eastAsia="es-ES"/>
              </w:rPr>
            </w:pPr>
            <w:r w:rsidRPr="000D4C05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ca-ES" w:eastAsia="es-ES"/>
              </w:rPr>
              <w:t>212.500,00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1D048" w14:textId="77777777" w:rsidR="00A90F0A" w:rsidRPr="000D4C05" w:rsidRDefault="00A90F0A" w:rsidP="004519E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ca-ES" w:eastAsia="es-ES"/>
              </w:rPr>
            </w:pPr>
            <w:r w:rsidRPr="000D4C05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ca-ES" w:eastAsia="es-ES"/>
              </w:rPr>
              <w:t>206.500,00</w:t>
            </w:r>
          </w:p>
        </w:tc>
      </w:tr>
      <w:tr w:rsidR="00A90F0A" w:rsidRPr="000D4C05" w14:paraId="3C54124D" w14:textId="77777777" w:rsidTr="00F16A0D">
        <w:trPr>
          <w:trHeight w:val="28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FF902" w14:textId="77777777" w:rsidR="00A90F0A" w:rsidRPr="000D4C05" w:rsidRDefault="00F16A0D" w:rsidP="00451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es-ES"/>
              </w:rPr>
            </w:pPr>
            <w:r w:rsidRPr="000D4C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es-ES"/>
              </w:rPr>
              <w:t>Activitats de 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es-ES"/>
              </w:rPr>
              <w:t>’</w:t>
            </w:r>
            <w:r w:rsidRPr="000D4C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es-ES"/>
              </w:rPr>
              <w:t>FVMP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09D5D" w14:textId="77777777" w:rsidR="00A90F0A" w:rsidRPr="000D4C05" w:rsidRDefault="00A90F0A" w:rsidP="004519E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ca-ES" w:eastAsia="es-ES"/>
              </w:rPr>
            </w:pPr>
            <w:r w:rsidRPr="000D4C05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ca-ES" w:eastAsia="es-ES"/>
              </w:rPr>
              <w:t>368.000,00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1D83F" w14:textId="77777777" w:rsidR="00A90F0A" w:rsidRPr="000D4C05" w:rsidRDefault="00A90F0A" w:rsidP="004519E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ca-ES" w:eastAsia="es-ES"/>
              </w:rPr>
            </w:pPr>
            <w:r w:rsidRPr="000D4C05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ca-ES" w:eastAsia="es-ES"/>
              </w:rPr>
              <w:t>676.411,60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1AC1A" w14:textId="77777777" w:rsidR="00A90F0A" w:rsidRPr="000D4C05" w:rsidRDefault="00A90F0A" w:rsidP="004519E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ca-ES" w:eastAsia="es-ES"/>
              </w:rPr>
            </w:pPr>
            <w:r w:rsidRPr="000D4C05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ca-ES" w:eastAsia="es-ES"/>
              </w:rPr>
              <w:t>876.520,00</w:t>
            </w:r>
          </w:p>
        </w:tc>
      </w:tr>
      <w:tr w:rsidR="00A90F0A" w:rsidRPr="000D4C05" w14:paraId="372844CE" w14:textId="77777777" w:rsidTr="00F16A0D">
        <w:trPr>
          <w:trHeight w:val="28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ED7F0" w14:textId="77777777" w:rsidR="00A90F0A" w:rsidRPr="000D4C05" w:rsidRDefault="00F16A0D" w:rsidP="00451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es-ES"/>
              </w:rPr>
            </w:pPr>
            <w:r w:rsidRPr="000D4C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es-ES"/>
              </w:rPr>
              <w:t>Despeses financeres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EBBFF" w14:textId="77777777" w:rsidR="00A90F0A" w:rsidRPr="000D4C05" w:rsidRDefault="00A90F0A" w:rsidP="004519E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ca-ES" w:eastAsia="es-ES"/>
              </w:rPr>
            </w:pPr>
            <w:r w:rsidRPr="000D4C05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ca-ES" w:eastAsia="es-ES"/>
              </w:rPr>
              <w:t>137.750,00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F0D1E" w14:textId="77777777" w:rsidR="00A90F0A" w:rsidRPr="000D4C05" w:rsidRDefault="00A90F0A" w:rsidP="004519E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ca-ES" w:eastAsia="es-ES"/>
              </w:rPr>
            </w:pPr>
            <w:r w:rsidRPr="000D4C05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ca-ES" w:eastAsia="es-ES"/>
              </w:rPr>
              <w:t>137.750,00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6F3EC" w14:textId="77777777" w:rsidR="00A90F0A" w:rsidRPr="000D4C05" w:rsidRDefault="00A90F0A" w:rsidP="004519E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ca-ES" w:eastAsia="es-ES"/>
              </w:rPr>
            </w:pPr>
            <w:r w:rsidRPr="000D4C05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ca-ES" w:eastAsia="es-ES"/>
              </w:rPr>
              <w:t>72.750,00</w:t>
            </w:r>
          </w:p>
        </w:tc>
      </w:tr>
      <w:tr w:rsidR="00A90F0A" w:rsidRPr="000D4C05" w14:paraId="72578540" w14:textId="77777777" w:rsidTr="00F16A0D">
        <w:trPr>
          <w:trHeight w:val="300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62CA" w14:textId="77777777" w:rsidR="00A90F0A" w:rsidRPr="000D4C05" w:rsidRDefault="00F16A0D" w:rsidP="00451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es-ES"/>
              </w:rPr>
            </w:pPr>
            <w:r w:rsidRPr="000D4C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es-ES"/>
              </w:rPr>
              <w:t>Dotació amortitzacions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E970E" w14:textId="77777777" w:rsidR="00A90F0A" w:rsidRPr="000D4C05" w:rsidRDefault="00A90F0A" w:rsidP="004519E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ca-ES" w:eastAsia="es-ES"/>
              </w:rPr>
            </w:pPr>
            <w:r w:rsidRPr="000D4C05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ca-ES" w:eastAsia="es-ES"/>
              </w:rPr>
              <w:t>103.000,00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5CC5A" w14:textId="77777777" w:rsidR="00A90F0A" w:rsidRPr="000D4C05" w:rsidRDefault="00A90F0A" w:rsidP="004519E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ca-ES" w:eastAsia="es-ES"/>
              </w:rPr>
            </w:pPr>
            <w:r w:rsidRPr="000D4C05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ca-ES" w:eastAsia="es-ES"/>
              </w:rPr>
              <w:t>110.000,00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D717C" w14:textId="77777777" w:rsidR="00A90F0A" w:rsidRPr="000D4C05" w:rsidRDefault="00A90F0A" w:rsidP="004519E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ca-ES" w:eastAsia="es-ES"/>
              </w:rPr>
            </w:pPr>
            <w:r w:rsidRPr="000D4C05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ca-ES" w:eastAsia="es-ES"/>
              </w:rPr>
              <w:t>110.000,00</w:t>
            </w:r>
          </w:p>
        </w:tc>
      </w:tr>
      <w:tr w:rsidR="00A90F0A" w:rsidRPr="000D4C05" w14:paraId="2BD955AB" w14:textId="77777777" w:rsidTr="00F16A0D">
        <w:trPr>
          <w:trHeight w:val="324"/>
        </w:trPr>
        <w:tc>
          <w:tcPr>
            <w:tcW w:w="4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FD4F9" w14:textId="77777777" w:rsidR="00A90F0A" w:rsidRPr="000D4C05" w:rsidRDefault="00F16A0D" w:rsidP="00451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es-ES"/>
              </w:rPr>
            </w:pPr>
            <w:r w:rsidRPr="000D4C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es-ES"/>
              </w:rPr>
              <w:t xml:space="preserve">Dotació provisió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es-ES"/>
              </w:rPr>
              <w:t xml:space="preserve">de </w:t>
            </w:r>
            <w:r w:rsidRPr="000D4C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es-ES"/>
              </w:rPr>
              <w:t>l'activitat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8BA1D83" w14:textId="77777777" w:rsidR="00A90F0A" w:rsidRPr="000D4C05" w:rsidRDefault="00A90F0A" w:rsidP="004519E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ca-ES" w:eastAsia="es-ES"/>
              </w:rPr>
            </w:pPr>
            <w:r w:rsidRPr="000D4C05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ca-ES" w:eastAsia="es-ES"/>
              </w:rPr>
              <w:t>45.000,00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B0840" w14:textId="77777777" w:rsidR="00A90F0A" w:rsidRPr="000D4C05" w:rsidRDefault="00A90F0A" w:rsidP="004519E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ca-ES" w:eastAsia="es-ES"/>
              </w:rPr>
            </w:pPr>
            <w:r w:rsidRPr="000D4C05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ca-ES" w:eastAsia="es-ES"/>
              </w:rPr>
              <w:t>5.000,00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485B0A" w14:textId="77777777" w:rsidR="00A90F0A" w:rsidRPr="000D4C05" w:rsidRDefault="00A90F0A" w:rsidP="004519E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ca-ES" w:eastAsia="es-ES"/>
              </w:rPr>
            </w:pPr>
            <w:r w:rsidRPr="000D4C05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ca-ES" w:eastAsia="es-ES"/>
              </w:rPr>
              <w:t>70.000,00</w:t>
            </w:r>
          </w:p>
        </w:tc>
      </w:tr>
      <w:tr w:rsidR="00A90F0A" w:rsidRPr="000D4C05" w14:paraId="5D57CF60" w14:textId="77777777" w:rsidTr="00F16A0D">
        <w:trPr>
          <w:trHeight w:val="324"/>
        </w:trPr>
        <w:tc>
          <w:tcPr>
            <w:tcW w:w="4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83C17" w14:textId="77777777" w:rsidR="00A90F0A" w:rsidRPr="000D4C05" w:rsidRDefault="00F16A0D" w:rsidP="00451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es-ES"/>
              </w:rPr>
            </w:pPr>
            <w:r w:rsidRPr="000D4C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es-ES"/>
              </w:rPr>
              <w:t>Amortització romanents negatius anter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es-ES"/>
              </w:rPr>
              <w:t>iors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5E61651" w14:textId="77777777" w:rsidR="00A90F0A" w:rsidRPr="000D4C05" w:rsidRDefault="00A90F0A" w:rsidP="004519E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ca-ES" w:eastAsia="es-ES"/>
              </w:rPr>
            </w:pPr>
            <w:r w:rsidRPr="000D4C05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ca-ES" w:eastAsia="es-ES"/>
              </w:rPr>
              <w:t>190.830,12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32B12" w14:textId="77777777" w:rsidR="00A90F0A" w:rsidRPr="000D4C05" w:rsidRDefault="00A90F0A" w:rsidP="004519E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ca-ES" w:eastAsia="es-ES"/>
              </w:rPr>
            </w:pPr>
            <w:r w:rsidRPr="000D4C05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ca-ES" w:eastAsia="es-ES"/>
              </w:rPr>
              <w:t>195.143,02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C81EF2" w14:textId="77777777" w:rsidR="00A90F0A" w:rsidRPr="000D4C05" w:rsidRDefault="00A90F0A" w:rsidP="004519E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ca-ES" w:eastAsia="es-ES"/>
              </w:rPr>
            </w:pPr>
            <w:r w:rsidRPr="000D4C05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ca-ES" w:eastAsia="es-ES"/>
              </w:rPr>
              <w:t>152.387,59</w:t>
            </w:r>
          </w:p>
        </w:tc>
      </w:tr>
      <w:tr w:rsidR="00A90F0A" w:rsidRPr="000D4C05" w14:paraId="498E7B14" w14:textId="77777777" w:rsidTr="00F16A0D">
        <w:trPr>
          <w:trHeight w:val="324"/>
        </w:trPr>
        <w:tc>
          <w:tcPr>
            <w:tcW w:w="4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B8F30" w14:textId="77777777" w:rsidR="00A90F0A" w:rsidRPr="000D4C05" w:rsidRDefault="00A90F0A" w:rsidP="00451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a-ES" w:eastAsia="es-ES"/>
              </w:rPr>
            </w:pPr>
            <w:r w:rsidRPr="000D4C05">
              <w:rPr>
                <w:rFonts w:ascii="Arial" w:eastAsia="Times New Roman" w:hAnsi="Arial" w:cs="Arial"/>
                <w:b/>
                <w:bCs/>
                <w:sz w:val="24"/>
                <w:szCs w:val="24"/>
                <w:lang w:val="ca-ES" w:eastAsia="es-ES"/>
              </w:rPr>
              <w:t xml:space="preserve">TOTAL PRESSUPOST DE DESPESES 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70DAD7" w14:textId="77777777" w:rsidR="00A90F0A" w:rsidRPr="000D4C05" w:rsidRDefault="00A90F0A" w:rsidP="004519E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ca-ES" w:eastAsia="es-ES"/>
              </w:rPr>
            </w:pPr>
            <w:r w:rsidRPr="000D4C05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ca-ES" w:eastAsia="es-ES"/>
              </w:rPr>
              <w:t>3.363.150,77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818A4" w14:textId="77777777" w:rsidR="00A90F0A" w:rsidRPr="000D4C05" w:rsidRDefault="00A90F0A" w:rsidP="004519E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ca-ES" w:eastAsia="es-ES"/>
              </w:rPr>
            </w:pPr>
            <w:r w:rsidRPr="000D4C05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ca-ES" w:eastAsia="es-ES"/>
              </w:rPr>
              <w:t>3.787.610,23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25F757" w14:textId="77777777" w:rsidR="00A90F0A" w:rsidRPr="000D4C05" w:rsidRDefault="00A90F0A" w:rsidP="004519E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ca-ES" w:eastAsia="es-ES"/>
              </w:rPr>
            </w:pPr>
            <w:r w:rsidRPr="000D4C05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ca-ES" w:eastAsia="es-ES"/>
              </w:rPr>
              <w:t>3.064.051,64</w:t>
            </w:r>
          </w:p>
        </w:tc>
      </w:tr>
    </w:tbl>
    <w:p w14:paraId="7A148A20" w14:textId="77777777" w:rsidR="00A90F0A" w:rsidRDefault="00A90F0A" w:rsidP="00A90F0A">
      <w:pPr>
        <w:jc w:val="both"/>
        <w:rPr>
          <w:sz w:val="24"/>
          <w:lang w:val="ca-ES"/>
        </w:rPr>
      </w:pPr>
    </w:p>
    <w:p w14:paraId="0103E1FE" w14:textId="77777777" w:rsidR="00F16A0D" w:rsidRPr="00F16A0D" w:rsidRDefault="00F16A0D" w:rsidP="00A90F0A">
      <w:pPr>
        <w:jc w:val="both"/>
        <w:rPr>
          <w:sz w:val="24"/>
          <w:lang w:val="ca-ES"/>
        </w:rPr>
      </w:pPr>
    </w:p>
    <w:p w14:paraId="0D018433" w14:textId="77777777" w:rsidR="00A90F0A" w:rsidRPr="000D4C05" w:rsidRDefault="00A90F0A" w:rsidP="00A90F0A">
      <w:pPr>
        <w:rPr>
          <w:b/>
          <w:sz w:val="32"/>
          <w:lang w:val="ca-ES"/>
        </w:rPr>
      </w:pPr>
      <w:r w:rsidRPr="000D4C05">
        <w:rPr>
          <w:b/>
          <w:sz w:val="32"/>
          <w:lang w:val="ca-ES"/>
        </w:rPr>
        <w:t>EVOLUCIÓ D'EXECUCIONS PRES</w:t>
      </w:r>
      <w:r w:rsidR="00F16A0D">
        <w:rPr>
          <w:b/>
          <w:sz w:val="32"/>
          <w:lang w:val="ca-ES"/>
        </w:rPr>
        <w:t>S</w:t>
      </w:r>
      <w:r w:rsidRPr="000D4C05">
        <w:rPr>
          <w:b/>
          <w:sz w:val="32"/>
          <w:lang w:val="ca-ES"/>
        </w:rPr>
        <w:t>UP</w:t>
      </w:r>
      <w:r w:rsidR="00F16A0D">
        <w:rPr>
          <w:b/>
          <w:sz w:val="32"/>
          <w:lang w:val="ca-ES"/>
        </w:rPr>
        <w:t>O</w:t>
      </w:r>
      <w:r w:rsidRPr="000D4C05">
        <w:rPr>
          <w:b/>
          <w:sz w:val="32"/>
          <w:lang w:val="ca-ES"/>
        </w:rPr>
        <w:t>ST</w:t>
      </w:r>
      <w:r w:rsidR="00F16A0D">
        <w:rPr>
          <w:b/>
          <w:sz w:val="32"/>
          <w:lang w:val="ca-ES"/>
        </w:rPr>
        <w:t>À</w:t>
      </w:r>
      <w:r w:rsidRPr="000D4C05">
        <w:rPr>
          <w:b/>
          <w:sz w:val="32"/>
          <w:lang w:val="ca-ES"/>
        </w:rPr>
        <w:t>RI</w:t>
      </w:r>
      <w:r w:rsidR="00F16A0D">
        <w:rPr>
          <w:b/>
          <w:sz w:val="32"/>
          <w:lang w:val="ca-ES"/>
        </w:rPr>
        <w:t>E</w:t>
      </w:r>
      <w:r w:rsidRPr="000D4C05">
        <w:rPr>
          <w:b/>
          <w:sz w:val="32"/>
          <w:lang w:val="ca-ES"/>
        </w:rPr>
        <w:t>S</w:t>
      </w:r>
    </w:p>
    <w:p w14:paraId="0E39517A" w14:textId="77777777" w:rsidR="00A90F0A" w:rsidRPr="000D4C05" w:rsidRDefault="00A90F0A" w:rsidP="00A90F0A">
      <w:pPr>
        <w:jc w:val="both"/>
        <w:rPr>
          <w:sz w:val="24"/>
          <w:lang w:val="ca-ES"/>
        </w:rPr>
      </w:pPr>
      <w:r w:rsidRPr="000D4C05">
        <w:rPr>
          <w:sz w:val="24"/>
          <w:lang w:val="ca-ES"/>
        </w:rPr>
        <w:t>L'evolució dels pressupostos executats de despeses i ingressos dels exercicis de 2013 a 2017 ens dona un decrement de</w:t>
      </w:r>
      <w:r w:rsidR="00F16A0D">
        <w:rPr>
          <w:sz w:val="24"/>
          <w:lang w:val="ca-ES"/>
        </w:rPr>
        <w:t>l</w:t>
      </w:r>
      <w:r w:rsidRPr="000D4C05">
        <w:rPr>
          <w:sz w:val="24"/>
          <w:lang w:val="ca-ES"/>
        </w:rPr>
        <w:t xml:space="preserve"> 13,47% en ingressos, degut principalment a la reactivació dels Programes de la Federació. El tancament de l'exercici de 2017 ens dona un superàvit de 653 milers d'euros.</w:t>
      </w:r>
    </w:p>
    <w:p w14:paraId="47F77618" w14:textId="77777777" w:rsidR="00A90F0A" w:rsidRPr="00F16A0D" w:rsidRDefault="00A90F0A" w:rsidP="00A90F0A">
      <w:pPr>
        <w:jc w:val="both"/>
        <w:rPr>
          <w:sz w:val="24"/>
          <w:lang w:val="ca-ES"/>
        </w:rPr>
      </w:pPr>
    </w:p>
    <w:p w14:paraId="7B7A64D3" w14:textId="77777777" w:rsidR="00A90F0A" w:rsidRPr="000D4C05" w:rsidRDefault="00A90F0A" w:rsidP="00F16A0D">
      <w:pPr>
        <w:jc w:val="both"/>
        <w:rPr>
          <w:sz w:val="24"/>
          <w:lang w:val="ca-ES"/>
        </w:rPr>
      </w:pPr>
    </w:p>
    <w:p w14:paraId="217ADC9A" w14:textId="77777777" w:rsidR="00A90F0A" w:rsidRPr="000D4C05" w:rsidRDefault="00A90F0A" w:rsidP="00A90F0A">
      <w:pPr>
        <w:jc w:val="center"/>
        <w:rPr>
          <w:b/>
          <w:sz w:val="32"/>
          <w:lang w:val="ca-ES"/>
        </w:rPr>
      </w:pPr>
      <w:r w:rsidRPr="000D4C05">
        <w:rPr>
          <w:noProof/>
          <w:lang w:val="ca-ES"/>
        </w:rPr>
        <w:drawing>
          <wp:inline distT="0" distB="0" distL="0" distR="0" wp14:anchorId="60E61370" wp14:editId="75848FD1">
            <wp:extent cx="5400040" cy="2868295"/>
            <wp:effectExtent l="0" t="0" r="10160" b="8255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9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16DD3CB" w14:textId="77777777" w:rsidR="00A90F0A" w:rsidRPr="00F16A0D" w:rsidRDefault="00A90F0A" w:rsidP="00F16A0D">
      <w:pPr>
        <w:jc w:val="both"/>
        <w:rPr>
          <w:sz w:val="24"/>
          <w:lang w:val="ca-ES"/>
        </w:rPr>
      </w:pPr>
    </w:p>
    <w:p w14:paraId="6D62D009" w14:textId="77777777" w:rsidR="00A90F0A" w:rsidRPr="000D4C05" w:rsidRDefault="00A90F0A" w:rsidP="00A90F0A">
      <w:pPr>
        <w:jc w:val="both"/>
        <w:rPr>
          <w:sz w:val="24"/>
          <w:lang w:val="ca-ES"/>
        </w:rPr>
      </w:pPr>
      <w:r w:rsidRPr="000D4C05">
        <w:rPr>
          <w:sz w:val="24"/>
          <w:lang w:val="ca-ES"/>
        </w:rPr>
        <w:t xml:space="preserve">En l'exercici de 2011 la Federació va efectuar un pla de reequilibri per a ajustar els futurs ingressos amb les despeses previstes i proveint </w:t>
      </w:r>
      <w:proofErr w:type="spellStart"/>
      <w:r w:rsidRPr="000D4C05">
        <w:rPr>
          <w:sz w:val="24"/>
          <w:lang w:val="ca-ES"/>
        </w:rPr>
        <w:t>desajustaments</w:t>
      </w:r>
      <w:proofErr w:type="spellEnd"/>
      <w:r w:rsidRPr="000D4C05">
        <w:rPr>
          <w:sz w:val="24"/>
          <w:lang w:val="ca-ES"/>
        </w:rPr>
        <w:t xml:space="preserve"> en els ingressos pendents d'execució. Per tant, la Federació va prendre com a objectiu reduir els costos de Personal i de Programes en la mateixa mesura que anaren sent desactivats o no renovats.</w:t>
      </w:r>
    </w:p>
    <w:p w14:paraId="02D3D971" w14:textId="77777777" w:rsidR="00A90F0A" w:rsidRPr="000D4C05" w:rsidRDefault="00A90F0A" w:rsidP="00A90F0A">
      <w:pPr>
        <w:jc w:val="both"/>
        <w:rPr>
          <w:sz w:val="24"/>
          <w:lang w:val="ca-ES"/>
        </w:rPr>
      </w:pPr>
      <w:r w:rsidRPr="000D4C05">
        <w:rPr>
          <w:sz w:val="24"/>
          <w:lang w:val="ca-ES"/>
        </w:rPr>
        <w:t>La partida de Personal es va veure reduïda de forma considerable durant el període de 2011 a 2015, per a això es va negociar amb el Comité d'Empresa una reducció del 20% durant els exercicis de 2013 (15%) i 2014 (5%) i recuperant per a l'exercici de 2015 el 5% reduït en l'exercici 2014, mantenint la Taula Salarial anterior.</w:t>
      </w:r>
    </w:p>
    <w:p w14:paraId="14497FEC" w14:textId="77777777" w:rsidR="00A90F0A" w:rsidRPr="000D4C05" w:rsidRDefault="00F16A0D" w:rsidP="00A90F0A">
      <w:pPr>
        <w:jc w:val="both"/>
        <w:rPr>
          <w:sz w:val="24"/>
          <w:lang w:val="ca-ES"/>
        </w:rPr>
      </w:pPr>
      <w:r>
        <w:rPr>
          <w:sz w:val="24"/>
          <w:lang w:val="ca-ES"/>
        </w:rPr>
        <w:t>A l</w:t>
      </w:r>
      <w:r w:rsidR="00A90F0A" w:rsidRPr="000D4C05">
        <w:rPr>
          <w:sz w:val="24"/>
          <w:lang w:val="ca-ES"/>
        </w:rPr>
        <w:t>'1 de gener de 2016 la plantilla de la Federació ha recuperat la seua Taula Salarial aprovada en Conveni i, per tant, recupera el 15% reduït en l'exercici de 2013.</w:t>
      </w:r>
    </w:p>
    <w:p w14:paraId="62BD393B" w14:textId="77777777" w:rsidR="00A90F0A" w:rsidRPr="000D4C05" w:rsidRDefault="00A90F0A" w:rsidP="00A90F0A">
      <w:pPr>
        <w:jc w:val="both"/>
        <w:rPr>
          <w:sz w:val="24"/>
          <w:lang w:val="ca-ES"/>
        </w:rPr>
      </w:pPr>
      <w:r w:rsidRPr="000D4C05">
        <w:rPr>
          <w:sz w:val="24"/>
          <w:lang w:val="ca-ES"/>
        </w:rPr>
        <w:t xml:space="preserve">En l'exercici de 2017 es va veure incrementada aqueixa recuperació dels estats financers, mitjançant l'augment de la quota als nostres associats i l'increment de la subvenció per a despeses de funcionament que anualment ens atorga la Generalitat Valenciana, tot això fent que la partida de personal no </w:t>
      </w:r>
      <w:proofErr w:type="spellStart"/>
      <w:r w:rsidRPr="000D4C05">
        <w:rPr>
          <w:sz w:val="24"/>
          <w:lang w:val="ca-ES"/>
        </w:rPr>
        <w:t>siga</w:t>
      </w:r>
      <w:proofErr w:type="spellEnd"/>
      <w:r w:rsidRPr="000D4C05">
        <w:rPr>
          <w:sz w:val="24"/>
          <w:lang w:val="ca-ES"/>
        </w:rPr>
        <w:t xml:space="preserve"> fruit d'aquesta recuperació. </w:t>
      </w:r>
      <w:r w:rsidR="00F16A0D">
        <w:rPr>
          <w:sz w:val="24"/>
          <w:lang w:val="ca-ES"/>
        </w:rPr>
        <w:t>En el</w:t>
      </w:r>
      <w:r w:rsidRPr="000D4C05">
        <w:rPr>
          <w:sz w:val="24"/>
          <w:lang w:val="ca-ES"/>
        </w:rPr>
        <w:t xml:space="preserve"> Pressupost aprovat de l'exercici de 2018 la quota dels nostres associats s'ha congelat i la Generalitat ha repetit subvenció per a despeses de funcionament.</w:t>
      </w:r>
    </w:p>
    <w:p w14:paraId="10497BA1" w14:textId="77777777" w:rsidR="00A90F0A" w:rsidRPr="000D4C05" w:rsidRDefault="00A90F0A" w:rsidP="00602BD2">
      <w:pPr>
        <w:jc w:val="both"/>
        <w:rPr>
          <w:sz w:val="28"/>
          <w:lang w:val="ca-ES"/>
        </w:rPr>
      </w:pPr>
      <w:r w:rsidRPr="000D4C05">
        <w:rPr>
          <w:sz w:val="24"/>
          <w:lang w:val="ca-ES"/>
        </w:rPr>
        <w:t xml:space="preserve">Per tant, </w:t>
      </w:r>
      <w:r w:rsidR="00602BD2">
        <w:rPr>
          <w:sz w:val="24"/>
          <w:lang w:val="ca-ES"/>
        </w:rPr>
        <w:t xml:space="preserve">la </w:t>
      </w:r>
      <w:r w:rsidRPr="000D4C05">
        <w:rPr>
          <w:sz w:val="24"/>
          <w:lang w:val="ca-ES"/>
        </w:rPr>
        <w:t>estima</w:t>
      </w:r>
      <w:r w:rsidR="00602BD2">
        <w:rPr>
          <w:sz w:val="24"/>
          <w:lang w:val="ca-ES"/>
        </w:rPr>
        <w:t>ció és</w:t>
      </w:r>
      <w:r w:rsidRPr="000D4C05">
        <w:rPr>
          <w:sz w:val="24"/>
          <w:lang w:val="ca-ES"/>
        </w:rPr>
        <w:t xml:space="preserve"> que positivar el Balanç de Situació de la Federació i, per tant, abandonar els números rojos serà possible dins del present mandat.</w:t>
      </w:r>
      <w:r w:rsidRPr="000D4C05">
        <w:rPr>
          <w:sz w:val="28"/>
          <w:lang w:val="ca-ES"/>
        </w:rPr>
        <w:br w:type="page"/>
      </w:r>
    </w:p>
    <w:tbl>
      <w:tblPr>
        <w:tblW w:w="8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5"/>
        <w:gridCol w:w="1275"/>
      </w:tblGrid>
      <w:tr w:rsidR="00A90F0A" w:rsidRPr="000D4C05" w14:paraId="513C7BC0" w14:textId="77777777" w:rsidTr="004519E8">
        <w:trPr>
          <w:trHeight w:val="250"/>
        </w:trPr>
        <w:tc>
          <w:tcPr>
            <w:tcW w:w="7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18983E" w14:textId="77777777" w:rsidR="00A90F0A" w:rsidRPr="000D4C05" w:rsidRDefault="00A90F0A" w:rsidP="00451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8"/>
                <w:lang w:val="ca-ES" w:eastAsia="es-ES"/>
              </w:rPr>
            </w:pPr>
            <w:r w:rsidRPr="000D4C05">
              <w:rPr>
                <w:rFonts w:ascii="Arial" w:eastAsia="Times New Roman" w:hAnsi="Arial" w:cs="Arial"/>
                <w:b/>
                <w:bCs/>
                <w:sz w:val="20"/>
                <w:szCs w:val="28"/>
                <w:lang w:val="ca-ES" w:eastAsia="es-ES"/>
              </w:rPr>
              <w:br w:type="page"/>
            </w:r>
            <w:r w:rsidRPr="000D4C05">
              <w:rPr>
                <w:rFonts w:ascii="Arial" w:eastAsia="Times New Roman" w:hAnsi="Arial" w:cs="Arial"/>
                <w:b/>
                <w:bCs/>
                <w:sz w:val="20"/>
                <w:szCs w:val="28"/>
                <w:lang w:val="ca-ES" w:eastAsia="es-ES"/>
              </w:rPr>
              <w:br w:type="page"/>
              <w:t>PRESSUPOST DE DESPESES 2018</w:t>
            </w:r>
          </w:p>
          <w:p w14:paraId="40956AAD" w14:textId="77777777" w:rsidR="00674B4E" w:rsidRPr="000D4C05" w:rsidRDefault="00674B4E" w:rsidP="00451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8"/>
                <w:lang w:val="ca-ES" w:eastAsia="es-ES"/>
              </w:rPr>
            </w:pPr>
            <w:r w:rsidRPr="000D4C05">
              <w:rPr>
                <w:rFonts w:ascii="Arial" w:eastAsia="Times New Roman" w:hAnsi="Arial" w:cs="Arial"/>
                <w:b/>
                <w:bCs/>
                <w:sz w:val="20"/>
                <w:szCs w:val="28"/>
                <w:lang w:val="ca-ES" w:eastAsia="es-ES"/>
              </w:rPr>
              <w:t>Aprovat per Consell de la Federació</w:t>
            </w:r>
            <w:r w:rsidR="00771783">
              <w:rPr>
                <w:rFonts w:ascii="Arial" w:eastAsia="Times New Roman" w:hAnsi="Arial" w:cs="Arial"/>
                <w:b/>
                <w:bCs/>
                <w:sz w:val="20"/>
                <w:szCs w:val="28"/>
                <w:lang w:val="ca-ES" w:eastAsia="es-ES"/>
              </w:rPr>
              <w:t xml:space="preserve"> del</w:t>
            </w:r>
            <w:r w:rsidR="007E0F8F">
              <w:rPr>
                <w:rFonts w:ascii="Arial" w:eastAsia="Times New Roman" w:hAnsi="Arial" w:cs="Arial"/>
                <w:b/>
                <w:bCs/>
                <w:sz w:val="20"/>
                <w:szCs w:val="28"/>
                <w:lang w:val="ca-ES" w:eastAsia="es-ES"/>
              </w:rPr>
              <w:t xml:space="preserve"> </w:t>
            </w:r>
            <w:r w:rsidRPr="000D4C05">
              <w:rPr>
                <w:rFonts w:ascii="Arial" w:eastAsia="Times New Roman" w:hAnsi="Arial" w:cs="Arial"/>
                <w:b/>
                <w:bCs/>
                <w:sz w:val="20"/>
                <w:szCs w:val="28"/>
                <w:lang w:val="ca-ES" w:eastAsia="es-ES"/>
              </w:rPr>
              <w:t>13</w:t>
            </w:r>
            <w:r w:rsidR="00771783">
              <w:rPr>
                <w:rFonts w:ascii="Arial" w:eastAsia="Times New Roman" w:hAnsi="Arial" w:cs="Arial"/>
                <w:b/>
                <w:bCs/>
                <w:sz w:val="20"/>
                <w:szCs w:val="28"/>
                <w:lang w:val="ca-ES" w:eastAsia="es-ES"/>
              </w:rPr>
              <w:t>.</w:t>
            </w:r>
            <w:r w:rsidRPr="000D4C05">
              <w:rPr>
                <w:rFonts w:ascii="Arial" w:eastAsia="Times New Roman" w:hAnsi="Arial" w:cs="Arial"/>
                <w:b/>
                <w:bCs/>
                <w:sz w:val="20"/>
                <w:szCs w:val="28"/>
                <w:lang w:val="ca-ES" w:eastAsia="es-ES"/>
              </w:rPr>
              <w:t>12</w:t>
            </w:r>
            <w:r w:rsidR="00771783">
              <w:rPr>
                <w:rFonts w:ascii="Arial" w:eastAsia="Times New Roman" w:hAnsi="Arial" w:cs="Arial"/>
                <w:b/>
                <w:bCs/>
                <w:sz w:val="20"/>
                <w:szCs w:val="28"/>
                <w:lang w:val="ca-ES" w:eastAsia="es-ES"/>
              </w:rPr>
              <w:t>.</w:t>
            </w:r>
            <w:r w:rsidRPr="000D4C05">
              <w:rPr>
                <w:rFonts w:ascii="Arial" w:eastAsia="Times New Roman" w:hAnsi="Arial" w:cs="Arial"/>
                <w:b/>
                <w:bCs/>
                <w:sz w:val="20"/>
                <w:szCs w:val="28"/>
                <w:lang w:val="ca-ES" w:eastAsia="es-ES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A34E8" w14:textId="77777777" w:rsidR="00A90F0A" w:rsidRPr="000D4C05" w:rsidRDefault="00A90F0A" w:rsidP="00451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8"/>
                <w:lang w:val="ca-ES" w:eastAsia="es-ES"/>
              </w:rPr>
            </w:pPr>
            <w:r w:rsidRPr="000D4C05">
              <w:rPr>
                <w:rFonts w:ascii="Arial" w:eastAsia="Times New Roman" w:hAnsi="Arial" w:cs="Arial"/>
                <w:b/>
                <w:bCs/>
                <w:sz w:val="20"/>
                <w:szCs w:val="28"/>
                <w:lang w:val="ca-ES" w:eastAsia="es-ES"/>
              </w:rPr>
              <w:t> </w:t>
            </w:r>
          </w:p>
        </w:tc>
      </w:tr>
      <w:tr w:rsidR="00A90F0A" w:rsidRPr="000D4C05" w14:paraId="4D3A5CF8" w14:textId="77777777" w:rsidTr="00771783">
        <w:trPr>
          <w:trHeight w:val="107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5BEE" w14:textId="77777777" w:rsidR="00A90F0A" w:rsidRPr="000D4C05" w:rsidRDefault="00A90F0A" w:rsidP="004519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77181" w14:textId="77777777" w:rsidR="00A90F0A" w:rsidRPr="000D4C05" w:rsidRDefault="00A90F0A" w:rsidP="004519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0D4C05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 </w:t>
            </w:r>
          </w:p>
        </w:tc>
      </w:tr>
      <w:tr w:rsidR="00A90F0A" w:rsidRPr="000D4C05" w14:paraId="34AC2025" w14:textId="77777777" w:rsidTr="004519E8">
        <w:trPr>
          <w:trHeight w:val="30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80A4" w14:textId="77777777" w:rsidR="00A90F0A" w:rsidRPr="000D4C05" w:rsidRDefault="00A90F0A" w:rsidP="00451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es-ES"/>
              </w:rPr>
            </w:pPr>
            <w:r w:rsidRPr="000D4C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es-ES"/>
              </w:rPr>
              <w:t xml:space="preserve"> DESPESES DE PERSONAL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F8A8" w14:textId="77777777" w:rsidR="00A90F0A" w:rsidRPr="000D4C05" w:rsidRDefault="00A90F0A" w:rsidP="004519E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ca-ES" w:eastAsia="es-ES"/>
              </w:rPr>
            </w:pPr>
            <w:r w:rsidRPr="000D4C05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ca-ES" w:eastAsia="es-ES"/>
              </w:rPr>
              <w:t>2.450.802,61</w:t>
            </w:r>
          </w:p>
        </w:tc>
      </w:tr>
      <w:tr w:rsidR="00A90F0A" w:rsidRPr="000D4C05" w14:paraId="73866166" w14:textId="77777777" w:rsidTr="004519E8">
        <w:trPr>
          <w:trHeight w:val="300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A007C" w14:textId="77777777" w:rsidR="00A90F0A" w:rsidRPr="000D4C05" w:rsidRDefault="00A90F0A" w:rsidP="00451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0D4C05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 xml:space="preserve"> Despeses de Personal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1751A" w14:textId="77777777" w:rsidR="00A90F0A" w:rsidRPr="000D4C05" w:rsidRDefault="00A90F0A" w:rsidP="004519E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val="ca-ES" w:eastAsia="es-ES"/>
              </w:rPr>
            </w:pPr>
            <w:r w:rsidRPr="000D4C05">
              <w:rPr>
                <w:rFonts w:ascii="Book Antiqua" w:eastAsia="Times New Roman" w:hAnsi="Book Antiqua" w:cs="Times New Roman"/>
                <w:sz w:val="20"/>
                <w:szCs w:val="20"/>
                <w:lang w:val="ca-ES" w:eastAsia="es-ES"/>
              </w:rPr>
              <w:t>1.777.899,54</w:t>
            </w:r>
          </w:p>
        </w:tc>
      </w:tr>
      <w:tr w:rsidR="00A90F0A" w:rsidRPr="000D4C05" w14:paraId="023C486A" w14:textId="77777777" w:rsidTr="004519E8">
        <w:trPr>
          <w:trHeight w:val="300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3891C" w14:textId="77777777" w:rsidR="00A90F0A" w:rsidRPr="000D4C05" w:rsidRDefault="00A90F0A" w:rsidP="00451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0D4C05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 xml:space="preserve"> Seguretat Social de Personal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F9ECE" w14:textId="77777777" w:rsidR="00A90F0A" w:rsidRPr="000D4C05" w:rsidRDefault="00A90F0A" w:rsidP="004519E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val="ca-ES" w:eastAsia="es-ES"/>
              </w:rPr>
            </w:pPr>
            <w:r w:rsidRPr="000D4C05">
              <w:rPr>
                <w:rFonts w:ascii="Book Antiqua" w:eastAsia="Times New Roman" w:hAnsi="Book Antiqua" w:cs="Times New Roman"/>
                <w:sz w:val="20"/>
                <w:szCs w:val="20"/>
                <w:lang w:val="ca-ES" w:eastAsia="es-ES"/>
              </w:rPr>
              <w:t>538.304,83</w:t>
            </w:r>
          </w:p>
        </w:tc>
      </w:tr>
      <w:tr w:rsidR="00A90F0A" w:rsidRPr="000D4C05" w14:paraId="6AF294EC" w14:textId="77777777" w:rsidTr="004519E8">
        <w:trPr>
          <w:trHeight w:val="300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2BC7C" w14:textId="77777777" w:rsidR="00A90F0A" w:rsidRPr="000D4C05" w:rsidRDefault="00A90F0A" w:rsidP="00451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0D4C05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 xml:space="preserve"> Indemnitzacions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5C0CF" w14:textId="77777777" w:rsidR="00A90F0A" w:rsidRPr="000D4C05" w:rsidRDefault="00A90F0A" w:rsidP="004519E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val="ca-ES" w:eastAsia="es-ES"/>
              </w:rPr>
            </w:pPr>
            <w:r w:rsidRPr="000D4C05">
              <w:rPr>
                <w:rFonts w:ascii="Book Antiqua" w:eastAsia="Times New Roman" w:hAnsi="Book Antiqua" w:cs="Times New Roman"/>
                <w:sz w:val="20"/>
                <w:szCs w:val="20"/>
                <w:lang w:val="ca-ES" w:eastAsia="es-ES"/>
              </w:rPr>
              <w:t>75.000,00</w:t>
            </w:r>
          </w:p>
        </w:tc>
      </w:tr>
      <w:tr w:rsidR="00A90F0A" w:rsidRPr="000D4C05" w14:paraId="492CBB5E" w14:textId="77777777" w:rsidTr="004519E8">
        <w:trPr>
          <w:trHeight w:val="300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805C3" w14:textId="77777777" w:rsidR="00A90F0A" w:rsidRPr="000D4C05" w:rsidRDefault="00A90F0A" w:rsidP="00451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0D4C05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 xml:space="preserve"> Ajudes socials, gratificacions JQCV i Cursos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1F690" w14:textId="77777777" w:rsidR="00A90F0A" w:rsidRPr="000D4C05" w:rsidRDefault="00A90F0A" w:rsidP="004519E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val="ca-ES" w:eastAsia="es-ES"/>
              </w:rPr>
            </w:pPr>
            <w:r w:rsidRPr="000D4C05">
              <w:rPr>
                <w:rFonts w:ascii="Book Antiqua" w:eastAsia="Times New Roman" w:hAnsi="Book Antiqua" w:cs="Times New Roman"/>
                <w:sz w:val="20"/>
                <w:szCs w:val="20"/>
                <w:lang w:val="ca-ES" w:eastAsia="es-ES"/>
              </w:rPr>
              <w:t>15.000,00</w:t>
            </w:r>
          </w:p>
        </w:tc>
      </w:tr>
      <w:tr w:rsidR="00A90F0A" w:rsidRPr="000D4C05" w14:paraId="78EA82F0" w14:textId="77777777" w:rsidTr="004519E8">
        <w:trPr>
          <w:trHeight w:val="300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CE2CF" w14:textId="77777777" w:rsidR="00A90F0A" w:rsidRPr="000D4C05" w:rsidRDefault="00A90F0A" w:rsidP="00451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0D4C05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 xml:space="preserve"> Provisió Desviació IPC 2018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5FAFC" w14:textId="77777777" w:rsidR="00A90F0A" w:rsidRPr="000D4C05" w:rsidRDefault="00A90F0A" w:rsidP="004519E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val="ca-ES" w:eastAsia="es-ES"/>
              </w:rPr>
            </w:pPr>
            <w:r w:rsidRPr="000D4C05">
              <w:rPr>
                <w:rFonts w:ascii="Book Antiqua" w:eastAsia="Times New Roman" w:hAnsi="Book Antiqua" w:cs="Times New Roman"/>
                <w:sz w:val="20"/>
                <w:szCs w:val="20"/>
                <w:lang w:val="ca-ES" w:eastAsia="es-ES"/>
              </w:rPr>
              <w:t>44.598,25</w:t>
            </w:r>
          </w:p>
        </w:tc>
      </w:tr>
      <w:tr w:rsidR="00A90F0A" w:rsidRPr="000D4C05" w14:paraId="29306554" w14:textId="77777777" w:rsidTr="00771783">
        <w:trPr>
          <w:trHeight w:val="55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E38E2" w14:textId="77777777" w:rsidR="00A90F0A" w:rsidRPr="000D4C05" w:rsidRDefault="00A90F0A" w:rsidP="004519E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val="ca-ES"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90E24" w14:textId="77777777" w:rsidR="00A90F0A" w:rsidRPr="000D4C05" w:rsidRDefault="00A90F0A" w:rsidP="0045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a-ES" w:eastAsia="es-ES"/>
              </w:rPr>
            </w:pPr>
          </w:p>
        </w:tc>
      </w:tr>
      <w:tr w:rsidR="00A90F0A" w:rsidRPr="000D4C05" w14:paraId="3A701899" w14:textId="77777777" w:rsidTr="004519E8">
        <w:trPr>
          <w:trHeight w:val="30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C10B9" w14:textId="77777777" w:rsidR="00A90F0A" w:rsidRPr="000D4C05" w:rsidRDefault="00A90F0A" w:rsidP="00451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es-ES"/>
              </w:rPr>
            </w:pPr>
            <w:r w:rsidRPr="000D4C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es-ES"/>
              </w:rPr>
              <w:t xml:space="preserve"> DESPESES FUNCIONAMENT I SERVEIS EXTERIORS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A4E71" w14:textId="77777777" w:rsidR="00A90F0A" w:rsidRPr="000D4C05" w:rsidRDefault="00A90F0A" w:rsidP="004519E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ca-ES" w:eastAsia="es-ES"/>
              </w:rPr>
            </w:pPr>
            <w:r w:rsidRPr="000D4C05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ca-ES" w:eastAsia="es-ES"/>
              </w:rPr>
              <w:t>212.500,00</w:t>
            </w:r>
          </w:p>
        </w:tc>
      </w:tr>
      <w:tr w:rsidR="00A90F0A" w:rsidRPr="000D4C05" w14:paraId="2361A519" w14:textId="77777777" w:rsidTr="004519E8">
        <w:trPr>
          <w:trHeight w:val="300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C6D5C" w14:textId="77777777" w:rsidR="00A90F0A" w:rsidRPr="000D4C05" w:rsidRDefault="00A90F0A" w:rsidP="00451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0D4C05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 xml:space="preserve"> Serveis Exteriors Contractats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C6313" w14:textId="77777777" w:rsidR="00A90F0A" w:rsidRPr="000D4C05" w:rsidRDefault="00A90F0A" w:rsidP="004519E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val="ca-ES" w:eastAsia="es-ES"/>
              </w:rPr>
            </w:pPr>
            <w:r w:rsidRPr="000D4C05">
              <w:rPr>
                <w:rFonts w:ascii="Book Antiqua" w:eastAsia="Times New Roman" w:hAnsi="Book Antiqua" w:cs="Times New Roman"/>
                <w:sz w:val="20"/>
                <w:szCs w:val="20"/>
                <w:lang w:val="ca-ES" w:eastAsia="es-ES"/>
              </w:rPr>
              <w:t>117.000,00</w:t>
            </w:r>
          </w:p>
        </w:tc>
      </w:tr>
      <w:tr w:rsidR="00A90F0A" w:rsidRPr="000D4C05" w14:paraId="56D08FD0" w14:textId="77777777" w:rsidTr="004519E8">
        <w:trPr>
          <w:trHeight w:val="300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777B6" w14:textId="77777777" w:rsidR="00A90F0A" w:rsidRPr="000D4C05" w:rsidRDefault="00A90F0A" w:rsidP="00451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0D4C05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 xml:space="preserve"> Despeses de Funcionament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873D5" w14:textId="77777777" w:rsidR="00A90F0A" w:rsidRPr="000D4C05" w:rsidRDefault="00A90F0A" w:rsidP="004519E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val="ca-ES" w:eastAsia="es-ES"/>
              </w:rPr>
            </w:pPr>
            <w:r w:rsidRPr="000D4C05">
              <w:rPr>
                <w:rFonts w:ascii="Book Antiqua" w:eastAsia="Times New Roman" w:hAnsi="Book Antiqua" w:cs="Times New Roman"/>
                <w:sz w:val="20"/>
                <w:szCs w:val="20"/>
                <w:lang w:val="ca-ES" w:eastAsia="es-ES"/>
              </w:rPr>
              <w:t>95.500,00</w:t>
            </w:r>
          </w:p>
        </w:tc>
      </w:tr>
      <w:tr w:rsidR="00A90F0A" w:rsidRPr="000D4C05" w14:paraId="4642C26D" w14:textId="77777777" w:rsidTr="00771783">
        <w:trPr>
          <w:trHeight w:val="98"/>
        </w:trPr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A0BD0" w14:textId="77777777" w:rsidR="00A90F0A" w:rsidRPr="000D4C05" w:rsidRDefault="00A90F0A" w:rsidP="004519E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val="ca-ES"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3D798" w14:textId="77777777" w:rsidR="00A90F0A" w:rsidRPr="000D4C05" w:rsidRDefault="00A90F0A" w:rsidP="0045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a-ES" w:eastAsia="es-ES"/>
              </w:rPr>
            </w:pPr>
          </w:p>
        </w:tc>
      </w:tr>
      <w:tr w:rsidR="00A90F0A" w:rsidRPr="000D4C05" w14:paraId="251A4121" w14:textId="77777777" w:rsidTr="00771783">
        <w:trPr>
          <w:trHeight w:val="30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9B222" w14:textId="77777777" w:rsidR="00A90F0A" w:rsidRPr="000D4C05" w:rsidRDefault="00A90F0A" w:rsidP="00451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es-ES"/>
              </w:rPr>
            </w:pPr>
            <w:r w:rsidRPr="000D4C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es-ES"/>
              </w:rPr>
              <w:t xml:space="preserve"> ACTIVITATS DE L</w:t>
            </w:r>
            <w:r w:rsidR="00771783"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es-ES"/>
              </w:rPr>
              <w:t>’</w:t>
            </w:r>
            <w:r w:rsidRPr="000D4C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es-ES"/>
              </w:rPr>
              <w:t xml:space="preserve">FVMP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705B" w14:textId="77777777" w:rsidR="00A90F0A" w:rsidRPr="000D4C05" w:rsidRDefault="00A90F0A" w:rsidP="004519E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ca-ES" w:eastAsia="es-ES"/>
              </w:rPr>
            </w:pPr>
            <w:r w:rsidRPr="000D4C05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ca-ES" w:eastAsia="es-ES"/>
              </w:rPr>
              <w:t>676.414,60</w:t>
            </w:r>
          </w:p>
        </w:tc>
      </w:tr>
      <w:tr w:rsidR="00A90F0A" w:rsidRPr="000D4C05" w14:paraId="3518CCBB" w14:textId="77777777" w:rsidTr="004519E8">
        <w:trPr>
          <w:trHeight w:val="300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16261" w14:textId="77777777" w:rsidR="00A90F0A" w:rsidRPr="000D4C05" w:rsidRDefault="00A90F0A" w:rsidP="00451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0D4C05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 xml:space="preserve"> Convenis, Cursos i Programes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829D0" w14:textId="77777777" w:rsidR="00A90F0A" w:rsidRPr="000D4C05" w:rsidRDefault="00A90F0A" w:rsidP="004519E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val="ca-ES" w:eastAsia="es-ES"/>
              </w:rPr>
            </w:pPr>
            <w:r w:rsidRPr="000D4C05">
              <w:rPr>
                <w:rFonts w:ascii="Book Antiqua" w:eastAsia="Times New Roman" w:hAnsi="Book Antiqua" w:cs="Times New Roman"/>
                <w:sz w:val="20"/>
                <w:szCs w:val="20"/>
                <w:lang w:val="ca-ES" w:eastAsia="es-ES"/>
              </w:rPr>
              <w:t>556.414,60</w:t>
            </w:r>
          </w:p>
        </w:tc>
      </w:tr>
      <w:tr w:rsidR="00A90F0A" w:rsidRPr="000D4C05" w14:paraId="43A33751" w14:textId="77777777" w:rsidTr="004519E8">
        <w:trPr>
          <w:trHeight w:val="300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2F64E" w14:textId="77777777" w:rsidR="00A90F0A" w:rsidRPr="000D4C05" w:rsidRDefault="00A90F0A" w:rsidP="00451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0D4C05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 xml:space="preserve"> Activitats Generals de l</w:t>
            </w:r>
            <w:r w:rsidR="00771783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’</w:t>
            </w:r>
            <w:r w:rsidRPr="000D4C05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 xml:space="preserve">FVMP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FD60B" w14:textId="77777777" w:rsidR="00A90F0A" w:rsidRPr="000D4C05" w:rsidRDefault="00A90F0A" w:rsidP="004519E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val="ca-ES" w:eastAsia="es-ES"/>
              </w:rPr>
            </w:pPr>
            <w:r w:rsidRPr="000D4C05">
              <w:rPr>
                <w:rFonts w:ascii="Book Antiqua" w:eastAsia="Times New Roman" w:hAnsi="Book Antiqua" w:cs="Times New Roman"/>
                <w:sz w:val="20"/>
                <w:szCs w:val="20"/>
                <w:lang w:val="ca-ES" w:eastAsia="es-ES"/>
              </w:rPr>
              <w:t>110.000,00</w:t>
            </w:r>
          </w:p>
        </w:tc>
      </w:tr>
      <w:tr w:rsidR="00A90F0A" w:rsidRPr="000D4C05" w14:paraId="111F5F24" w14:textId="77777777" w:rsidTr="004519E8">
        <w:trPr>
          <w:trHeight w:val="300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DF7AA" w14:textId="77777777" w:rsidR="00A90F0A" w:rsidRPr="000D4C05" w:rsidRDefault="00A90F0A" w:rsidP="00451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0D4C05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 xml:space="preserve"> Comissions de Treball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31B69" w14:textId="77777777" w:rsidR="00A90F0A" w:rsidRPr="000D4C05" w:rsidRDefault="00A90F0A" w:rsidP="004519E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val="ca-ES" w:eastAsia="es-ES"/>
              </w:rPr>
            </w:pPr>
            <w:r w:rsidRPr="000D4C05">
              <w:rPr>
                <w:rFonts w:ascii="Book Antiqua" w:eastAsia="Times New Roman" w:hAnsi="Book Antiqua" w:cs="Times New Roman"/>
                <w:sz w:val="20"/>
                <w:szCs w:val="20"/>
                <w:lang w:val="ca-ES" w:eastAsia="es-ES"/>
              </w:rPr>
              <w:t>10.000,00</w:t>
            </w:r>
          </w:p>
        </w:tc>
      </w:tr>
      <w:tr w:rsidR="00A90F0A" w:rsidRPr="000D4C05" w14:paraId="3D22A4C8" w14:textId="77777777" w:rsidTr="00771783">
        <w:trPr>
          <w:trHeight w:val="55"/>
        </w:trPr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1B34E" w14:textId="77777777" w:rsidR="00A90F0A" w:rsidRPr="000D4C05" w:rsidRDefault="00A90F0A" w:rsidP="004519E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val="ca-ES"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89F44" w14:textId="77777777" w:rsidR="00A90F0A" w:rsidRPr="000D4C05" w:rsidRDefault="00A90F0A" w:rsidP="0045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a-ES" w:eastAsia="es-ES"/>
              </w:rPr>
            </w:pPr>
          </w:p>
        </w:tc>
      </w:tr>
      <w:tr w:rsidR="00A90F0A" w:rsidRPr="000D4C05" w14:paraId="23D66916" w14:textId="77777777" w:rsidTr="00771783">
        <w:trPr>
          <w:trHeight w:val="30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6585" w14:textId="77777777" w:rsidR="00A90F0A" w:rsidRPr="000D4C05" w:rsidRDefault="00A90F0A" w:rsidP="00451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es-ES"/>
              </w:rPr>
            </w:pPr>
            <w:r w:rsidRPr="000D4C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es-ES"/>
              </w:rPr>
              <w:t xml:space="preserve"> DESPESES FINANCERES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897D" w14:textId="77777777" w:rsidR="00A90F0A" w:rsidRPr="000D4C05" w:rsidRDefault="00A90F0A" w:rsidP="004519E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ca-ES" w:eastAsia="es-ES"/>
              </w:rPr>
            </w:pPr>
            <w:r w:rsidRPr="000D4C05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ca-ES" w:eastAsia="es-ES"/>
              </w:rPr>
              <w:t>137.750,00</w:t>
            </w:r>
          </w:p>
        </w:tc>
      </w:tr>
      <w:tr w:rsidR="00A90F0A" w:rsidRPr="000D4C05" w14:paraId="6FA50712" w14:textId="77777777" w:rsidTr="004519E8">
        <w:trPr>
          <w:trHeight w:val="300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A4150" w14:textId="77777777" w:rsidR="00A90F0A" w:rsidRPr="000D4C05" w:rsidRDefault="00A90F0A" w:rsidP="00451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0D4C05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 xml:space="preserve"> Despeses i Comissions bancàries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88F7A" w14:textId="77777777" w:rsidR="00A90F0A" w:rsidRPr="000D4C05" w:rsidRDefault="00A90F0A" w:rsidP="004519E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val="ca-ES" w:eastAsia="es-ES"/>
              </w:rPr>
            </w:pPr>
            <w:r w:rsidRPr="000D4C05">
              <w:rPr>
                <w:rFonts w:ascii="Book Antiqua" w:eastAsia="Times New Roman" w:hAnsi="Book Antiqua" w:cs="Times New Roman"/>
                <w:sz w:val="20"/>
                <w:szCs w:val="20"/>
                <w:lang w:val="ca-ES" w:eastAsia="es-ES"/>
              </w:rPr>
              <w:t>2.750,00</w:t>
            </w:r>
          </w:p>
        </w:tc>
      </w:tr>
      <w:tr w:rsidR="00A90F0A" w:rsidRPr="000D4C05" w14:paraId="6DB48705" w14:textId="77777777" w:rsidTr="004519E8">
        <w:trPr>
          <w:trHeight w:val="300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D2FE2" w14:textId="77777777" w:rsidR="00A90F0A" w:rsidRPr="000D4C05" w:rsidRDefault="00A90F0A" w:rsidP="00451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0D4C05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 xml:space="preserve"> Interessos de Préstecs i Crèdits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2ABC4" w14:textId="77777777" w:rsidR="00A90F0A" w:rsidRPr="000D4C05" w:rsidRDefault="00A90F0A" w:rsidP="004519E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val="ca-ES" w:eastAsia="es-ES"/>
              </w:rPr>
            </w:pPr>
            <w:r w:rsidRPr="000D4C05">
              <w:rPr>
                <w:rFonts w:ascii="Book Antiqua" w:eastAsia="Times New Roman" w:hAnsi="Book Antiqua" w:cs="Times New Roman"/>
                <w:sz w:val="20"/>
                <w:szCs w:val="20"/>
                <w:lang w:val="ca-ES" w:eastAsia="es-ES"/>
              </w:rPr>
              <w:t>135.000,00</w:t>
            </w:r>
          </w:p>
        </w:tc>
      </w:tr>
      <w:tr w:rsidR="00A90F0A" w:rsidRPr="000D4C05" w14:paraId="6504AE99" w14:textId="77777777" w:rsidTr="00771783">
        <w:trPr>
          <w:trHeight w:val="55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BEBB" w14:textId="77777777" w:rsidR="00A90F0A" w:rsidRPr="000D4C05" w:rsidRDefault="00A90F0A" w:rsidP="004519E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val="ca-ES"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DE5C6" w14:textId="77777777" w:rsidR="00A90F0A" w:rsidRPr="000D4C05" w:rsidRDefault="00A90F0A" w:rsidP="0045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a-ES" w:eastAsia="es-ES"/>
              </w:rPr>
            </w:pPr>
          </w:p>
        </w:tc>
      </w:tr>
      <w:tr w:rsidR="00A90F0A" w:rsidRPr="000D4C05" w14:paraId="76EF8F58" w14:textId="77777777" w:rsidTr="004519E8">
        <w:trPr>
          <w:trHeight w:val="30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B2355" w14:textId="77777777" w:rsidR="00A90F0A" w:rsidRPr="000D4C05" w:rsidRDefault="00A90F0A" w:rsidP="00451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es-ES"/>
              </w:rPr>
            </w:pPr>
            <w:r w:rsidRPr="000D4C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es-ES"/>
              </w:rPr>
              <w:t xml:space="preserve"> DOTACIÓ AMORTITZACIONS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6877" w14:textId="77777777" w:rsidR="00A90F0A" w:rsidRPr="000D4C05" w:rsidRDefault="00A90F0A" w:rsidP="004519E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ca-ES" w:eastAsia="es-ES"/>
              </w:rPr>
            </w:pPr>
            <w:r w:rsidRPr="000D4C05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ca-ES" w:eastAsia="es-ES"/>
              </w:rPr>
              <w:t>310.143,02</w:t>
            </w:r>
          </w:p>
        </w:tc>
      </w:tr>
      <w:tr w:rsidR="00A90F0A" w:rsidRPr="000D4C05" w14:paraId="6651E063" w14:textId="77777777" w:rsidTr="004519E8">
        <w:trPr>
          <w:trHeight w:val="300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B154F" w14:textId="77777777" w:rsidR="00A90F0A" w:rsidRPr="000D4C05" w:rsidRDefault="00A90F0A" w:rsidP="00451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0D4C05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 xml:space="preserve"> Dotació Amortització Immobilitzats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D58BB" w14:textId="77777777" w:rsidR="00A90F0A" w:rsidRPr="000D4C05" w:rsidRDefault="00A90F0A" w:rsidP="004519E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val="ca-ES" w:eastAsia="es-ES"/>
              </w:rPr>
            </w:pPr>
            <w:r w:rsidRPr="000D4C05">
              <w:rPr>
                <w:rFonts w:ascii="Book Antiqua" w:eastAsia="Times New Roman" w:hAnsi="Book Antiqua" w:cs="Times New Roman"/>
                <w:sz w:val="20"/>
                <w:szCs w:val="20"/>
                <w:lang w:val="ca-ES" w:eastAsia="es-ES"/>
              </w:rPr>
              <w:t>110.000,00</w:t>
            </w:r>
          </w:p>
        </w:tc>
      </w:tr>
      <w:tr w:rsidR="00A90F0A" w:rsidRPr="000D4C05" w14:paraId="61D329C9" w14:textId="77777777" w:rsidTr="004519E8">
        <w:trPr>
          <w:trHeight w:val="300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A29BA" w14:textId="77777777" w:rsidR="00A90F0A" w:rsidRPr="000D4C05" w:rsidRDefault="00A90F0A" w:rsidP="00451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0D4C05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 xml:space="preserve"> Dotació Operacions de Trà</w:t>
            </w:r>
            <w:r w:rsidR="00771783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fic</w:t>
            </w:r>
            <w:r w:rsidRPr="000D4C05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FB6C2" w14:textId="77777777" w:rsidR="00A90F0A" w:rsidRPr="000D4C05" w:rsidRDefault="00A90F0A" w:rsidP="004519E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val="ca-ES" w:eastAsia="es-ES"/>
              </w:rPr>
            </w:pPr>
            <w:r w:rsidRPr="000D4C05">
              <w:rPr>
                <w:rFonts w:ascii="Book Antiqua" w:eastAsia="Times New Roman" w:hAnsi="Book Antiqua" w:cs="Times New Roman"/>
                <w:sz w:val="20"/>
                <w:szCs w:val="20"/>
                <w:lang w:val="ca-ES" w:eastAsia="es-ES"/>
              </w:rPr>
              <w:t>5.000,00</w:t>
            </w:r>
          </w:p>
        </w:tc>
      </w:tr>
      <w:tr w:rsidR="00A90F0A" w:rsidRPr="000D4C05" w14:paraId="4398B662" w14:textId="77777777" w:rsidTr="004519E8">
        <w:trPr>
          <w:trHeight w:val="300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6E0DA" w14:textId="77777777" w:rsidR="00A90F0A" w:rsidRPr="000D4C05" w:rsidRDefault="00A90F0A" w:rsidP="00451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0D4C05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 xml:space="preserve"> Dotació Amortització Romanent Negatiu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D0D6C" w14:textId="77777777" w:rsidR="00A90F0A" w:rsidRPr="000D4C05" w:rsidRDefault="00A90F0A" w:rsidP="004519E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val="ca-ES" w:eastAsia="es-ES"/>
              </w:rPr>
            </w:pPr>
            <w:r w:rsidRPr="000D4C05">
              <w:rPr>
                <w:rFonts w:ascii="Book Antiqua" w:eastAsia="Times New Roman" w:hAnsi="Book Antiqua" w:cs="Times New Roman"/>
                <w:sz w:val="20"/>
                <w:szCs w:val="20"/>
                <w:lang w:val="ca-ES" w:eastAsia="es-ES"/>
              </w:rPr>
              <w:t>195.143,02</w:t>
            </w:r>
          </w:p>
        </w:tc>
      </w:tr>
      <w:tr w:rsidR="00A90F0A" w:rsidRPr="000D4C05" w14:paraId="56EFFE57" w14:textId="77777777" w:rsidTr="00771783">
        <w:trPr>
          <w:trHeight w:val="55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9B8C0" w14:textId="77777777" w:rsidR="00A90F0A" w:rsidRPr="000D4C05" w:rsidRDefault="00A90F0A" w:rsidP="004519E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val="ca-ES"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16DDA" w14:textId="77777777" w:rsidR="00A90F0A" w:rsidRPr="000D4C05" w:rsidRDefault="00A90F0A" w:rsidP="0045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a-ES" w:eastAsia="es-ES"/>
              </w:rPr>
            </w:pPr>
          </w:p>
        </w:tc>
      </w:tr>
      <w:tr w:rsidR="00A90F0A" w:rsidRPr="000D4C05" w14:paraId="5AA75401" w14:textId="77777777" w:rsidTr="004519E8">
        <w:trPr>
          <w:trHeight w:val="330"/>
        </w:trPr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D27A5" w14:textId="77777777" w:rsidR="00A90F0A" w:rsidRPr="000D4C05" w:rsidRDefault="00A90F0A" w:rsidP="00451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a-ES" w:eastAsia="es-ES"/>
              </w:rPr>
            </w:pPr>
            <w:r w:rsidRPr="000D4C05">
              <w:rPr>
                <w:rFonts w:ascii="Arial" w:eastAsia="Times New Roman" w:hAnsi="Arial" w:cs="Arial"/>
                <w:b/>
                <w:bCs/>
                <w:sz w:val="20"/>
                <w:szCs w:val="24"/>
                <w:lang w:val="ca-ES" w:eastAsia="es-ES"/>
              </w:rPr>
              <w:t xml:space="preserve"> TOTAL PRESSUPOST DE DESPESES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6CF31" w14:textId="77777777" w:rsidR="00A90F0A" w:rsidRPr="000D4C05" w:rsidRDefault="00A90F0A" w:rsidP="004519E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ca-ES" w:eastAsia="es-ES"/>
              </w:rPr>
            </w:pPr>
            <w:r w:rsidRPr="000D4C05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ca-ES" w:eastAsia="es-ES"/>
              </w:rPr>
              <w:t>3.787.610,23</w:t>
            </w:r>
          </w:p>
        </w:tc>
      </w:tr>
      <w:tr w:rsidR="00A90F0A" w:rsidRPr="000D4C05" w14:paraId="2910C5CA" w14:textId="77777777" w:rsidTr="00771783">
        <w:trPr>
          <w:trHeight w:val="61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95F5" w14:textId="77777777" w:rsidR="00A90F0A" w:rsidRPr="000D4C05" w:rsidRDefault="00A90F0A" w:rsidP="004519E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ca-ES"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D1EA" w14:textId="77777777" w:rsidR="00A90F0A" w:rsidRPr="000D4C05" w:rsidRDefault="00A90F0A" w:rsidP="0045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a-ES" w:eastAsia="es-ES"/>
              </w:rPr>
            </w:pPr>
          </w:p>
        </w:tc>
      </w:tr>
      <w:tr w:rsidR="00A90F0A" w:rsidRPr="000D4C05" w14:paraId="452679F9" w14:textId="77777777" w:rsidTr="004519E8">
        <w:trPr>
          <w:trHeight w:val="36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80B0AD" w14:textId="77777777" w:rsidR="00A90F0A" w:rsidRPr="000D4C05" w:rsidRDefault="00A90F0A" w:rsidP="00451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8"/>
                <w:lang w:val="ca-ES" w:eastAsia="es-ES"/>
              </w:rPr>
            </w:pPr>
            <w:r w:rsidRPr="000D4C05">
              <w:rPr>
                <w:rFonts w:ascii="Arial" w:eastAsia="Times New Roman" w:hAnsi="Arial" w:cs="Arial"/>
                <w:b/>
                <w:bCs/>
                <w:sz w:val="20"/>
                <w:szCs w:val="28"/>
                <w:lang w:val="ca-ES" w:eastAsia="es-ES"/>
              </w:rPr>
              <w:t xml:space="preserve"> PRESSUPOST D'INGRESSOS 2018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8B9A" w14:textId="77777777" w:rsidR="00A90F0A" w:rsidRPr="000D4C05" w:rsidRDefault="00A90F0A" w:rsidP="00451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8"/>
                <w:lang w:val="ca-ES" w:eastAsia="es-ES"/>
              </w:rPr>
            </w:pPr>
          </w:p>
        </w:tc>
      </w:tr>
      <w:tr w:rsidR="00A90F0A" w:rsidRPr="000D4C05" w14:paraId="7D52F140" w14:textId="77777777" w:rsidTr="004519E8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21601" w14:textId="77777777" w:rsidR="00A90F0A" w:rsidRPr="000D4C05" w:rsidRDefault="00A90F0A" w:rsidP="00451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es-ES"/>
              </w:rPr>
            </w:pPr>
            <w:r w:rsidRPr="000D4C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es-ES"/>
              </w:rPr>
              <w:t xml:space="preserve"> QUOTES D'AJUNTAMENTS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30851" w14:textId="77777777" w:rsidR="00A90F0A" w:rsidRPr="000D4C05" w:rsidRDefault="00A90F0A" w:rsidP="004519E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ca-ES" w:eastAsia="es-ES"/>
              </w:rPr>
            </w:pPr>
            <w:r w:rsidRPr="000D4C05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ca-ES" w:eastAsia="es-ES"/>
              </w:rPr>
              <w:t>1.190.392,32</w:t>
            </w:r>
          </w:p>
        </w:tc>
      </w:tr>
      <w:tr w:rsidR="00A90F0A" w:rsidRPr="000D4C05" w14:paraId="42ACB630" w14:textId="77777777" w:rsidTr="004519E8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E1EAE" w14:textId="77777777" w:rsidR="00A90F0A" w:rsidRPr="000D4C05" w:rsidRDefault="00A90F0A" w:rsidP="00451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es-ES"/>
              </w:rPr>
            </w:pPr>
            <w:r w:rsidRPr="000D4C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es-ES"/>
              </w:rPr>
              <w:t xml:space="preserve"> QUOTES DE DIPUTACIONS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F1EC" w14:textId="77777777" w:rsidR="00A90F0A" w:rsidRPr="000D4C05" w:rsidRDefault="00A90F0A" w:rsidP="004519E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ca-ES" w:eastAsia="es-ES"/>
              </w:rPr>
            </w:pPr>
            <w:r w:rsidRPr="000D4C05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ca-ES" w:eastAsia="es-ES"/>
              </w:rPr>
              <w:t>1.190.392,32</w:t>
            </w:r>
          </w:p>
        </w:tc>
      </w:tr>
      <w:tr w:rsidR="00A90F0A" w:rsidRPr="000D4C05" w14:paraId="0D0CC39E" w14:textId="77777777" w:rsidTr="004519E8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625E7" w14:textId="77777777" w:rsidR="00A90F0A" w:rsidRPr="000D4C05" w:rsidRDefault="00A90F0A" w:rsidP="00451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es-ES"/>
              </w:rPr>
            </w:pPr>
            <w:r w:rsidRPr="000D4C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es-ES"/>
              </w:rPr>
              <w:t xml:space="preserve"> QUOTES MANCOMUNITATS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004A" w14:textId="77777777" w:rsidR="00A90F0A" w:rsidRPr="000D4C05" w:rsidRDefault="00A90F0A" w:rsidP="004519E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ca-ES" w:eastAsia="es-ES"/>
              </w:rPr>
            </w:pPr>
            <w:r w:rsidRPr="000D4C05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ca-ES" w:eastAsia="es-ES"/>
              </w:rPr>
              <w:t>28.825,59</w:t>
            </w:r>
          </w:p>
        </w:tc>
      </w:tr>
      <w:tr w:rsidR="00A90F0A" w:rsidRPr="000D4C05" w14:paraId="0684DD27" w14:textId="77777777" w:rsidTr="004519E8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948BC" w14:textId="77777777" w:rsidR="00A90F0A" w:rsidRPr="000D4C05" w:rsidRDefault="00A90F0A" w:rsidP="00451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es-ES"/>
              </w:rPr>
            </w:pPr>
            <w:r w:rsidRPr="000D4C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es-ES"/>
              </w:rPr>
              <w:t xml:space="preserve"> CONVENIS I PROGRAMES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820F4" w14:textId="77777777" w:rsidR="00A90F0A" w:rsidRPr="000D4C05" w:rsidRDefault="00A90F0A" w:rsidP="004519E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ca-ES" w:eastAsia="es-ES"/>
              </w:rPr>
            </w:pPr>
            <w:r w:rsidRPr="000D4C05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ca-ES" w:eastAsia="es-ES"/>
              </w:rPr>
              <w:t>671.000,00</w:t>
            </w:r>
          </w:p>
        </w:tc>
      </w:tr>
      <w:tr w:rsidR="00A90F0A" w:rsidRPr="000D4C05" w14:paraId="02FDFD55" w14:textId="77777777" w:rsidTr="004519E8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4D099" w14:textId="77777777" w:rsidR="00A90F0A" w:rsidRPr="000D4C05" w:rsidRDefault="00A90F0A" w:rsidP="00451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es-ES"/>
              </w:rPr>
            </w:pPr>
            <w:r w:rsidRPr="000D4C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es-ES"/>
              </w:rPr>
              <w:t xml:space="preserve"> ALTRES INGRESSOS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35699" w14:textId="77777777" w:rsidR="00A90F0A" w:rsidRPr="000D4C05" w:rsidRDefault="00A90F0A" w:rsidP="004519E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ca-ES" w:eastAsia="es-ES"/>
              </w:rPr>
            </w:pPr>
            <w:r w:rsidRPr="000D4C05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ca-ES" w:eastAsia="es-ES"/>
              </w:rPr>
              <w:t>6.000,00</w:t>
            </w:r>
          </w:p>
        </w:tc>
      </w:tr>
      <w:tr w:rsidR="00A90F0A" w:rsidRPr="000D4C05" w14:paraId="7D31F7CF" w14:textId="77777777" w:rsidTr="004519E8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5FDF" w14:textId="77777777" w:rsidR="00A90F0A" w:rsidRPr="000D4C05" w:rsidRDefault="00A90F0A" w:rsidP="00451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es-ES"/>
              </w:rPr>
            </w:pPr>
            <w:r w:rsidRPr="000D4C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es-ES"/>
              </w:rPr>
              <w:t xml:space="preserve"> INGRESSOS FINANCERS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DE7B" w14:textId="77777777" w:rsidR="00A90F0A" w:rsidRPr="000D4C05" w:rsidRDefault="00A90F0A" w:rsidP="004519E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ca-ES" w:eastAsia="es-ES"/>
              </w:rPr>
            </w:pPr>
            <w:r w:rsidRPr="000D4C05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ca-ES" w:eastAsia="es-ES"/>
              </w:rPr>
              <w:t>1.000,00</w:t>
            </w:r>
          </w:p>
        </w:tc>
      </w:tr>
      <w:tr w:rsidR="00A90F0A" w:rsidRPr="000D4C05" w14:paraId="43EE2D1A" w14:textId="77777777" w:rsidTr="004519E8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CCC52" w14:textId="77777777" w:rsidR="00A90F0A" w:rsidRPr="000D4C05" w:rsidRDefault="00A90F0A" w:rsidP="00451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es-ES"/>
              </w:rPr>
            </w:pPr>
            <w:r w:rsidRPr="000D4C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es-ES"/>
              </w:rPr>
              <w:t xml:space="preserve"> SUBVENCIÓ DE LA GENERALITAT VALENCIANA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0CAC" w14:textId="77777777" w:rsidR="00A90F0A" w:rsidRPr="000D4C05" w:rsidRDefault="00A90F0A" w:rsidP="004519E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ca-ES" w:eastAsia="es-ES"/>
              </w:rPr>
            </w:pPr>
            <w:r w:rsidRPr="000D4C05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ca-ES" w:eastAsia="es-ES"/>
              </w:rPr>
              <w:t>700.000,00</w:t>
            </w:r>
          </w:p>
        </w:tc>
      </w:tr>
      <w:tr w:rsidR="00A90F0A" w:rsidRPr="000D4C05" w14:paraId="2CC8A863" w14:textId="77777777" w:rsidTr="00771783">
        <w:trPr>
          <w:trHeight w:val="45"/>
        </w:trPr>
        <w:tc>
          <w:tcPr>
            <w:tcW w:w="7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5252D" w14:textId="77777777" w:rsidR="00A90F0A" w:rsidRPr="000D4C05" w:rsidRDefault="00A90F0A" w:rsidP="004519E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ca-ES"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FE3F3" w14:textId="77777777" w:rsidR="00A90F0A" w:rsidRPr="000D4C05" w:rsidRDefault="00A90F0A" w:rsidP="0045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a-ES" w:eastAsia="es-ES"/>
              </w:rPr>
            </w:pPr>
          </w:p>
        </w:tc>
      </w:tr>
      <w:tr w:rsidR="00A90F0A" w:rsidRPr="000D4C05" w14:paraId="717C007E" w14:textId="77777777" w:rsidTr="004519E8">
        <w:trPr>
          <w:trHeight w:val="330"/>
        </w:trPr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09FE7" w14:textId="77777777" w:rsidR="00A90F0A" w:rsidRPr="000D4C05" w:rsidRDefault="00A90F0A" w:rsidP="00451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val="ca-ES" w:eastAsia="es-ES"/>
              </w:rPr>
            </w:pPr>
            <w:r w:rsidRPr="000D4C05">
              <w:rPr>
                <w:rFonts w:ascii="Arial" w:eastAsia="Times New Roman" w:hAnsi="Arial" w:cs="Arial"/>
                <w:b/>
                <w:bCs/>
                <w:sz w:val="20"/>
                <w:szCs w:val="24"/>
                <w:lang w:val="ca-ES" w:eastAsia="es-ES"/>
              </w:rPr>
              <w:t xml:space="preserve"> TOTAL PRESSUPOST D'INGRESSOS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334C4" w14:textId="77777777" w:rsidR="00A90F0A" w:rsidRPr="000D4C05" w:rsidRDefault="00A90F0A" w:rsidP="004519E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ca-ES" w:eastAsia="es-ES"/>
              </w:rPr>
            </w:pPr>
            <w:r w:rsidRPr="000D4C05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ca-ES" w:eastAsia="es-ES"/>
              </w:rPr>
              <w:t>3.787.610,23</w:t>
            </w:r>
          </w:p>
        </w:tc>
      </w:tr>
      <w:tr w:rsidR="00A90F0A" w:rsidRPr="000D4C05" w14:paraId="5521E13E" w14:textId="77777777" w:rsidTr="004519E8">
        <w:tblPrEx>
          <w:tblCellMar>
            <w:top w:w="15" w:type="dxa"/>
            <w:bottom w:w="15" w:type="dxa"/>
          </w:tblCellMar>
        </w:tblPrEx>
        <w:trPr>
          <w:trHeight w:val="230"/>
        </w:trPr>
        <w:tc>
          <w:tcPr>
            <w:tcW w:w="8490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D2BD1F1" w14:textId="77777777" w:rsidR="00A90F0A" w:rsidRPr="000D4C05" w:rsidRDefault="00A90F0A" w:rsidP="004519E8">
            <w:pPr>
              <w:rPr>
                <w:lang w:val="ca-ES"/>
              </w:rPr>
            </w:pPr>
          </w:p>
        </w:tc>
      </w:tr>
      <w:tr w:rsidR="00A90F0A" w:rsidRPr="000D4C05" w14:paraId="4C00AAFD" w14:textId="77777777" w:rsidTr="004519E8">
        <w:trPr>
          <w:trHeight w:val="247"/>
        </w:trPr>
        <w:tc>
          <w:tcPr>
            <w:tcW w:w="7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CAE76F" w14:textId="77777777" w:rsidR="00A90F0A" w:rsidRPr="000D4C05" w:rsidRDefault="00A90F0A" w:rsidP="00451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8"/>
                <w:lang w:val="ca-ES" w:eastAsia="es-ES"/>
              </w:rPr>
            </w:pPr>
            <w:r w:rsidRPr="000D4C05">
              <w:rPr>
                <w:lang w:val="ca-ES"/>
              </w:rPr>
              <w:br w:type="page"/>
            </w:r>
            <w:r w:rsidRPr="000D4C05">
              <w:rPr>
                <w:rFonts w:ascii="Arial" w:eastAsia="Times New Roman" w:hAnsi="Arial" w:cs="Arial"/>
                <w:b/>
                <w:bCs/>
                <w:sz w:val="20"/>
                <w:szCs w:val="28"/>
                <w:lang w:val="ca-ES" w:eastAsia="es-ES"/>
              </w:rPr>
              <w:t>PRESSUPOST DE DESPESES 2019</w:t>
            </w:r>
          </w:p>
          <w:p w14:paraId="761D53FB" w14:textId="77777777" w:rsidR="00674B4E" w:rsidRPr="000D4C05" w:rsidRDefault="00674B4E" w:rsidP="00451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8"/>
                <w:lang w:val="ca-ES" w:eastAsia="es-ES"/>
              </w:rPr>
            </w:pPr>
            <w:r w:rsidRPr="000D4C05">
              <w:rPr>
                <w:rFonts w:ascii="Arial" w:eastAsia="Times New Roman" w:hAnsi="Arial" w:cs="Arial"/>
                <w:b/>
                <w:bCs/>
                <w:sz w:val="20"/>
                <w:szCs w:val="28"/>
                <w:lang w:val="ca-ES" w:eastAsia="es-ES"/>
              </w:rPr>
              <w:t>Aprovat per Consell de la Federació el 13</w:t>
            </w:r>
            <w:r w:rsidR="007E0F8F">
              <w:rPr>
                <w:rFonts w:ascii="Arial" w:eastAsia="Times New Roman" w:hAnsi="Arial" w:cs="Arial"/>
                <w:b/>
                <w:bCs/>
                <w:sz w:val="20"/>
                <w:szCs w:val="28"/>
                <w:lang w:val="ca-ES" w:eastAsia="es-ES"/>
              </w:rPr>
              <w:t>.</w:t>
            </w:r>
            <w:r w:rsidRPr="000D4C05">
              <w:rPr>
                <w:rFonts w:ascii="Arial" w:eastAsia="Times New Roman" w:hAnsi="Arial" w:cs="Arial"/>
                <w:b/>
                <w:bCs/>
                <w:sz w:val="20"/>
                <w:szCs w:val="28"/>
                <w:lang w:val="ca-ES" w:eastAsia="es-ES"/>
              </w:rPr>
              <w:t>12</w:t>
            </w:r>
            <w:r w:rsidR="007E0F8F">
              <w:rPr>
                <w:rFonts w:ascii="Arial" w:eastAsia="Times New Roman" w:hAnsi="Arial" w:cs="Arial"/>
                <w:b/>
                <w:bCs/>
                <w:sz w:val="20"/>
                <w:szCs w:val="28"/>
                <w:lang w:val="ca-ES" w:eastAsia="es-ES"/>
              </w:rPr>
              <w:t>.</w:t>
            </w:r>
            <w:r w:rsidRPr="000D4C05">
              <w:rPr>
                <w:rFonts w:ascii="Arial" w:eastAsia="Times New Roman" w:hAnsi="Arial" w:cs="Arial"/>
                <w:b/>
                <w:bCs/>
                <w:sz w:val="20"/>
                <w:szCs w:val="28"/>
                <w:lang w:val="ca-ES" w:eastAsia="es-ES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BA909" w14:textId="77777777" w:rsidR="00A90F0A" w:rsidRPr="000D4C05" w:rsidRDefault="00A90F0A" w:rsidP="00451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8"/>
                <w:lang w:val="ca-ES" w:eastAsia="es-ES"/>
              </w:rPr>
            </w:pPr>
            <w:r w:rsidRPr="000D4C05">
              <w:rPr>
                <w:rFonts w:ascii="Arial" w:eastAsia="Times New Roman" w:hAnsi="Arial" w:cs="Arial"/>
                <w:b/>
                <w:bCs/>
                <w:sz w:val="20"/>
                <w:szCs w:val="28"/>
                <w:lang w:val="ca-ES" w:eastAsia="es-ES"/>
              </w:rPr>
              <w:t> </w:t>
            </w:r>
          </w:p>
        </w:tc>
      </w:tr>
      <w:tr w:rsidR="00A90F0A" w:rsidRPr="000D4C05" w14:paraId="3739073F" w14:textId="77777777" w:rsidTr="00725603">
        <w:trPr>
          <w:trHeight w:val="151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9B41" w14:textId="77777777" w:rsidR="00A90F0A" w:rsidRPr="000D4C05" w:rsidRDefault="00A90F0A" w:rsidP="004519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CE34F" w14:textId="77777777" w:rsidR="00A90F0A" w:rsidRPr="000D4C05" w:rsidRDefault="00A90F0A" w:rsidP="004519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0D4C05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 </w:t>
            </w:r>
          </w:p>
        </w:tc>
      </w:tr>
      <w:tr w:rsidR="00A90F0A" w:rsidRPr="000D4C05" w14:paraId="1271C9E8" w14:textId="77777777" w:rsidTr="004519E8">
        <w:trPr>
          <w:trHeight w:val="30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7C28C" w14:textId="77777777" w:rsidR="00A90F0A" w:rsidRPr="000D4C05" w:rsidRDefault="00A90F0A" w:rsidP="00451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es-ES"/>
              </w:rPr>
            </w:pPr>
            <w:r w:rsidRPr="000D4C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es-ES"/>
              </w:rPr>
              <w:t xml:space="preserve"> DESPESES DE PERSONAL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F3359" w14:textId="77777777" w:rsidR="00A90F0A" w:rsidRPr="000D4C05" w:rsidRDefault="00A90F0A" w:rsidP="004519E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ca-ES" w:eastAsia="es-ES"/>
              </w:rPr>
            </w:pPr>
            <w:r w:rsidRPr="000D4C05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ca-ES" w:eastAsia="es-ES"/>
              </w:rPr>
              <w:t>2.575.894,05</w:t>
            </w:r>
          </w:p>
        </w:tc>
      </w:tr>
      <w:tr w:rsidR="00A90F0A" w:rsidRPr="000D4C05" w14:paraId="3990EC0B" w14:textId="77777777" w:rsidTr="004519E8">
        <w:trPr>
          <w:trHeight w:val="300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B8467" w14:textId="77777777" w:rsidR="00A90F0A" w:rsidRPr="000D4C05" w:rsidRDefault="00A90F0A" w:rsidP="00451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0D4C05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 xml:space="preserve"> Despeses de Personal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322F4" w14:textId="77777777" w:rsidR="00A90F0A" w:rsidRPr="000D4C05" w:rsidRDefault="00A90F0A" w:rsidP="004519E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val="ca-ES" w:eastAsia="es-ES"/>
              </w:rPr>
            </w:pPr>
            <w:r w:rsidRPr="000D4C05">
              <w:rPr>
                <w:rFonts w:ascii="Book Antiqua" w:eastAsia="Times New Roman" w:hAnsi="Book Antiqua" w:cs="Times New Roman"/>
                <w:sz w:val="20"/>
                <w:szCs w:val="20"/>
                <w:lang w:val="ca-ES" w:eastAsia="es-ES"/>
              </w:rPr>
              <w:t>1.857.420,00</w:t>
            </w:r>
          </w:p>
        </w:tc>
      </w:tr>
      <w:tr w:rsidR="00A90F0A" w:rsidRPr="000D4C05" w14:paraId="008DFEF5" w14:textId="77777777" w:rsidTr="004519E8">
        <w:trPr>
          <w:trHeight w:val="300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C3026" w14:textId="77777777" w:rsidR="00A90F0A" w:rsidRPr="000D4C05" w:rsidRDefault="00A90F0A" w:rsidP="00451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0D4C05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 xml:space="preserve"> Seguretat Social de Personal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FE696" w14:textId="77777777" w:rsidR="00A90F0A" w:rsidRPr="000D4C05" w:rsidRDefault="00A90F0A" w:rsidP="004519E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val="ca-ES" w:eastAsia="es-ES"/>
              </w:rPr>
            </w:pPr>
            <w:r w:rsidRPr="000D4C05">
              <w:rPr>
                <w:rFonts w:ascii="Book Antiqua" w:eastAsia="Times New Roman" w:hAnsi="Book Antiqua" w:cs="Times New Roman"/>
                <w:sz w:val="20"/>
                <w:szCs w:val="20"/>
                <w:lang w:val="ca-ES" w:eastAsia="es-ES"/>
              </w:rPr>
              <w:t>567.603,84</w:t>
            </w:r>
          </w:p>
        </w:tc>
      </w:tr>
      <w:tr w:rsidR="00A90F0A" w:rsidRPr="000D4C05" w14:paraId="25B3C82F" w14:textId="77777777" w:rsidTr="004519E8">
        <w:trPr>
          <w:trHeight w:val="300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AB726" w14:textId="77777777" w:rsidR="00A90F0A" w:rsidRPr="000D4C05" w:rsidRDefault="00A90F0A" w:rsidP="00451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0D4C05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 xml:space="preserve"> Indemnitzacions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104D9" w14:textId="77777777" w:rsidR="00A90F0A" w:rsidRPr="000D4C05" w:rsidRDefault="00A90F0A" w:rsidP="004519E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val="ca-ES" w:eastAsia="es-ES"/>
              </w:rPr>
            </w:pPr>
            <w:r w:rsidRPr="000D4C05">
              <w:rPr>
                <w:rFonts w:ascii="Book Antiqua" w:eastAsia="Times New Roman" w:hAnsi="Book Antiqua" w:cs="Times New Roman"/>
                <w:sz w:val="20"/>
                <w:szCs w:val="20"/>
                <w:lang w:val="ca-ES" w:eastAsia="es-ES"/>
              </w:rPr>
              <w:t>50.000,00</w:t>
            </w:r>
          </w:p>
        </w:tc>
      </w:tr>
      <w:tr w:rsidR="00A90F0A" w:rsidRPr="000D4C05" w14:paraId="754EDCA5" w14:textId="77777777" w:rsidTr="004519E8">
        <w:trPr>
          <w:trHeight w:val="300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37442" w14:textId="77777777" w:rsidR="00A90F0A" w:rsidRPr="000D4C05" w:rsidRDefault="00A90F0A" w:rsidP="00451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0D4C05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 xml:space="preserve"> Ajudes socials, gratificacions JQCV i Cursos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0093A" w14:textId="77777777" w:rsidR="00A90F0A" w:rsidRPr="000D4C05" w:rsidRDefault="00A90F0A" w:rsidP="004519E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val="ca-ES" w:eastAsia="es-ES"/>
              </w:rPr>
            </w:pPr>
            <w:r w:rsidRPr="000D4C05">
              <w:rPr>
                <w:rFonts w:ascii="Book Antiqua" w:eastAsia="Times New Roman" w:hAnsi="Book Antiqua" w:cs="Times New Roman"/>
                <w:sz w:val="20"/>
                <w:szCs w:val="20"/>
                <w:lang w:val="ca-ES" w:eastAsia="es-ES"/>
              </w:rPr>
              <w:t>15.000,00</w:t>
            </w:r>
          </w:p>
        </w:tc>
      </w:tr>
      <w:tr w:rsidR="00A90F0A" w:rsidRPr="000D4C05" w14:paraId="1B26DF76" w14:textId="77777777" w:rsidTr="004519E8">
        <w:trPr>
          <w:trHeight w:val="300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39967" w14:textId="77777777" w:rsidR="00A90F0A" w:rsidRPr="000D4C05" w:rsidRDefault="00A90F0A" w:rsidP="00451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0D4C05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 xml:space="preserve"> Provisió Desviació IPC 2019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1012D" w14:textId="77777777" w:rsidR="00A90F0A" w:rsidRPr="000D4C05" w:rsidRDefault="00A90F0A" w:rsidP="004519E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val="ca-ES" w:eastAsia="es-ES"/>
              </w:rPr>
            </w:pPr>
            <w:r w:rsidRPr="000D4C05">
              <w:rPr>
                <w:rFonts w:ascii="Book Antiqua" w:eastAsia="Times New Roman" w:hAnsi="Book Antiqua" w:cs="Times New Roman"/>
                <w:sz w:val="20"/>
                <w:szCs w:val="20"/>
                <w:lang w:val="ca-ES" w:eastAsia="es-ES"/>
              </w:rPr>
              <w:t>45.870,22</w:t>
            </w:r>
          </w:p>
        </w:tc>
      </w:tr>
      <w:tr w:rsidR="00A90F0A" w:rsidRPr="000D4C05" w14:paraId="679AAABC" w14:textId="77777777" w:rsidTr="004519E8">
        <w:trPr>
          <w:trHeight w:val="300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7699D" w14:textId="77777777" w:rsidR="00A90F0A" w:rsidRPr="000D4C05" w:rsidRDefault="00A90F0A" w:rsidP="00451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0D4C05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 xml:space="preserve"> Pagaments Pendents per Cl</w:t>
            </w:r>
            <w:r w:rsidR="00725603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à</w:t>
            </w:r>
            <w:r w:rsidRPr="000D4C05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usul</w:t>
            </w:r>
            <w:r w:rsidR="00725603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e</w:t>
            </w:r>
            <w:r w:rsidRPr="000D4C05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 xml:space="preserve">s Conveni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B8B44" w14:textId="77777777" w:rsidR="00A90F0A" w:rsidRPr="000D4C05" w:rsidRDefault="00A90F0A" w:rsidP="004519E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val="ca-ES" w:eastAsia="es-ES"/>
              </w:rPr>
            </w:pPr>
            <w:r w:rsidRPr="000D4C05">
              <w:rPr>
                <w:rFonts w:ascii="Book Antiqua" w:eastAsia="Times New Roman" w:hAnsi="Book Antiqua" w:cs="Times New Roman"/>
                <w:sz w:val="20"/>
                <w:szCs w:val="20"/>
                <w:lang w:val="ca-ES" w:eastAsia="es-ES"/>
              </w:rPr>
              <w:t>40.000,00</w:t>
            </w:r>
          </w:p>
        </w:tc>
      </w:tr>
      <w:tr w:rsidR="00A90F0A" w:rsidRPr="000D4C05" w14:paraId="2E464D24" w14:textId="77777777" w:rsidTr="00725603">
        <w:trPr>
          <w:trHeight w:val="55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4D1E1" w14:textId="77777777" w:rsidR="00A90F0A" w:rsidRPr="000D4C05" w:rsidRDefault="00A90F0A" w:rsidP="004519E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val="ca-ES"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46792" w14:textId="77777777" w:rsidR="00A90F0A" w:rsidRPr="000D4C05" w:rsidRDefault="00A90F0A" w:rsidP="0045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a-ES" w:eastAsia="es-ES"/>
              </w:rPr>
            </w:pPr>
          </w:p>
        </w:tc>
      </w:tr>
      <w:tr w:rsidR="00A90F0A" w:rsidRPr="000D4C05" w14:paraId="7E115522" w14:textId="77777777" w:rsidTr="004519E8">
        <w:trPr>
          <w:trHeight w:val="30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A36B8" w14:textId="77777777" w:rsidR="00A90F0A" w:rsidRPr="000D4C05" w:rsidRDefault="00A90F0A" w:rsidP="00451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es-ES"/>
              </w:rPr>
            </w:pPr>
            <w:r w:rsidRPr="000D4C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es-ES"/>
              </w:rPr>
              <w:t xml:space="preserve"> DESPESES FUNCIONAMENT I SERVEIS EXTERIORS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2061C" w14:textId="77777777" w:rsidR="00A90F0A" w:rsidRPr="000D4C05" w:rsidRDefault="00A90F0A" w:rsidP="004519E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ca-ES" w:eastAsia="es-ES"/>
              </w:rPr>
            </w:pPr>
            <w:r w:rsidRPr="000D4C05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ca-ES" w:eastAsia="es-ES"/>
              </w:rPr>
              <w:t>206.500,00</w:t>
            </w:r>
          </w:p>
        </w:tc>
      </w:tr>
      <w:tr w:rsidR="00A90F0A" w:rsidRPr="000D4C05" w14:paraId="60381F22" w14:textId="77777777" w:rsidTr="004519E8">
        <w:trPr>
          <w:trHeight w:val="300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BE7F1" w14:textId="77777777" w:rsidR="00A90F0A" w:rsidRPr="000D4C05" w:rsidRDefault="00A90F0A" w:rsidP="00451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0D4C05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 xml:space="preserve"> Serveis Exteriors Contractats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E0CA6" w14:textId="77777777" w:rsidR="00A90F0A" w:rsidRPr="000D4C05" w:rsidRDefault="00A90F0A" w:rsidP="004519E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val="ca-ES" w:eastAsia="es-ES"/>
              </w:rPr>
            </w:pPr>
            <w:r w:rsidRPr="000D4C05">
              <w:rPr>
                <w:rFonts w:ascii="Book Antiqua" w:eastAsia="Times New Roman" w:hAnsi="Book Antiqua" w:cs="Times New Roman"/>
                <w:sz w:val="20"/>
                <w:szCs w:val="20"/>
                <w:lang w:val="ca-ES" w:eastAsia="es-ES"/>
              </w:rPr>
              <w:t>117.000,00</w:t>
            </w:r>
          </w:p>
        </w:tc>
      </w:tr>
      <w:tr w:rsidR="00A90F0A" w:rsidRPr="000D4C05" w14:paraId="10D72AA8" w14:textId="77777777" w:rsidTr="004519E8">
        <w:trPr>
          <w:trHeight w:val="300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F4B98" w14:textId="77777777" w:rsidR="00A90F0A" w:rsidRPr="000D4C05" w:rsidRDefault="00A90F0A" w:rsidP="00451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0D4C05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 xml:space="preserve"> Despeses de Funcionament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3E3CE" w14:textId="77777777" w:rsidR="00A90F0A" w:rsidRPr="000D4C05" w:rsidRDefault="00A90F0A" w:rsidP="004519E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val="ca-ES" w:eastAsia="es-ES"/>
              </w:rPr>
            </w:pPr>
            <w:r w:rsidRPr="000D4C05">
              <w:rPr>
                <w:rFonts w:ascii="Book Antiqua" w:eastAsia="Times New Roman" w:hAnsi="Book Antiqua" w:cs="Times New Roman"/>
                <w:sz w:val="20"/>
                <w:szCs w:val="20"/>
                <w:lang w:val="ca-ES" w:eastAsia="es-ES"/>
              </w:rPr>
              <w:t>89.500,00</w:t>
            </w:r>
          </w:p>
        </w:tc>
      </w:tr>
      <w:tr w:rsidR="00A90F0A" w:rsidRPr="000D4C05" w14:paraId="523E5465" w14:textId="77777777" w:rsidTr="00725603">
        <w:trPr>
          <w:trHeight w:val="55"/>
        </w:trPr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C3A30" w14:textId="77777777" w:rsidR="00A90F0A" w:rsidRPr="000D4C05" w:rsidRDefault="00A90F0A" w:rsidP="004519E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val="ca-ES"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0FE09" w14:textId="77777777" w:rsidR="00A90F0A" w:rsidRPr="000D4C05" w:rsidRDefault="00A90F0A" w:rsidP="0045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a-ES" w:eastAsia="es-ES"/>
              </w:rPr>
            </w:pPr>
          </w:p>
        </w:tc>
      </w:tr>
      <w:tr w:rsidR="00A90F0A" w:rsidRPr="000D4C05" w14:paraId="1205F5CB" w14:textId="77777777" w:rsidTr="00725603">
        <w:trPr>
          <w:trHeight w:val="30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87837" w14:textId="77777777" w:rsidR="00A90F0A" w:rsidRPr="000D4C05" w:rsidRDefault="00A90F0A" w:rsidP="00451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es-ES"/>
              </w:rPr>
            </w:pPr>
            <w:r w:rsidRPr="000D4C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es-ES"/>
              </w:rPr>
              <w:t xml:space="preserve"> ACTIVITATS DE L</w:t>
            </w:r>
            <w:r w:rsidR="00725603"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es-ES"/>
              </w:rPr>
              <w:t>’</w:t>
            </w:r>
            <w:r w:rsidRPr="000D4C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es-ES"/>
              </w:rPr>
              <w:t xml:space="preserve">FVMP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8A16F" w14:textId="77777777" w:rsidR="00A90F0A" w:rsidRPr="000D4C05" w:rsidRDefault="00A90F0A" w:rsidP="004519E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ca-ES" w:eastAsia="es-ES"/>
              </w:rPr>
            </w:pPr>
            <w:r w:rsidRPr="000D4C05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ca-ES" w:eastAsia="es-ES"/>
              </w:rPr>
              <w:t>876.520,00</w:t>
            </w:r>
          </w:p>
        </w:tc>
      </w:tr>
      <w:tr w:rsidR="00A90F0A" w:rsidRPr="000D4C05" w14:paraId="1C27D04C" w14:textId="77777777" w:rsidTr="004519E8">
        <w:trPr>
          <w:trHeight w:val="300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337C1" w14:textId="77777777" w:rsidR="00A90F0A" w:rsidRPr="000D4C05" w:rsidRDefault="00A90F0A" w:rsidP="00451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0D4C05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 xml:space="preserve"> Convenis, Cursos i Programes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E93C5" w14:textId="77777777" w:rsidR="00A90F0A" w:rsidRPr="000D4C05" w:rsidRDefault="00A90F0A" w:rsidP="004519E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val="ca-ES" w:eastAsia="es-ES"/>
              </w:rPr>
            </w:pPr>
            <w:r w:rsidRPr="000D4C05">
              <w:rPr>
                <w:rFonts w:ascii="Book Antiqua" w:eastAsia="Times New Roman" w:hAnsi="Book Antiqua" w:cs="Times New Roman"/>
                <w:sz w:val="20"/>
                <w:szCs w:val="20"/>
                <w:lang w:val="ca-ES" w:eastAsia="es-ES"/>
              </w:rPr>
              <w:t>741.520,00</w:t>
            </w:r>
          </w:p>
        </w:tc>
      </w:tr>
      <w:tr w:rsidR="00A90F0A" w:rsidRPr="000D4C05" w14:paraId="1106B666" w14:textId="77777777" w:rsidTr="004519E8">
        <w:trPr>
          <w:trHeight w:val="300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EC462" w14:textId="77777777" w:rsidR="00A90F0A" w:rsidRPr="000D4C05" w:rsidRDefault="00A90F0A" w:rsidP="00451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0D4C05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 xml:space="preserve"> Activitats Generals de l</w:t>
            </w:r>
            <w:r w:rsidR="00725603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’</w:t>
            </w:r>
            <w:r w:rsidRPr="000D4C05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 xml:space="preserve">FVMP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0B619" w14:textId="77777777" w:rsidR="00A90F0A" w:rsidRPr="000D4C05" w:rsidRDefault="00A90F0A" w:rsidP="004519E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val="ca-ES" w:eastAsia="es-ES"/>
              </w:rPr>
            </w:pPr>
            <w:r w:rsidRPr="000D4C05">
              <w:rPr>
                <w:rFonts w:ascii="Book Antiqua" w:eastAsia="Times New Roman" w:hAnsi="Book Antiqua" w:cs="Times New Roman"/>
                <w:sz w:val="20"/>
                <w:szCs w:val="20"/>
                <w:lang w:val="ca-ES" w:eastAsia="es-ES"/>
              </w:rPr>
              <w:t>125.000,00</w:t>
            </w:r>
          </w:p>
        </w:tc>
      </w:tr>
      <w:tr w:rsidR="00A90F0A" w:rsidRPr="000D4C05" w14:paraId="27A4FCCB" w14:textId="77777777" w:rsidTr="004519E8">
        <w:trPr>
          <w:trHeight w:val="300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02E50" w14:textId="77777777" w:rsidR="00A90F0A" w:rsidRPr="000D4C05" w:rsidRDefault="00A90F0A" w:rsidP="00451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0D4C05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 xml:space="preserve"> Comissions de Treball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D82F0" w14:textId="77777777" w:rsidR="00A90F0A" w:rsidRPr="000D4C05" w:rsidRDefault="00A90F0A" w:rsidP="004519E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val="ca-ES" w:eastAsia="es-ES"/>
              </w:rPr>
            </w:pPr>
            <w:r w:rsidRPr="000D4C05">
              <w:rPr>
                <w:rFonts w:ascii="Book Antiqua" w:eastAsia="Times New Roman" w:hAnsi="Book Antiqua" w:cs="Times New Roman"/>
                <w:sz w:val="20"/>
                <w:szCs w:val="20"/>
                <w:lang w:val="ca-ES" w:eastAsia="es-ES"/>
              </w:rPr>
              <w:t>10.000,00</w:t>
            </w:r>
          </w:p>
        </w:tc>
      </w:tr>
      <w:tr w:rsidR="00A90F0A" w:rsidRPr="000D4C05" w14:paraId="0525644A" w14:textId="77777777" w:rsidTr="00725603">
        <w:trPr>
          <w:trHeight w:val="97"/>
        </w:trPr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2B5C8" w14:textId="77777777" w:rsidR="00A90F0A" w:rsidRPr="000D4C05" w:rsidRDefault="00A90F0A" w:rsidP="004519E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val="ca-ES"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4C925" w14:textId="77777777" w:rsidR="00A90F0A" w:rsidRPr="000D4C05" w:rsidRDefault="00A90F0A" w:rsidP="0045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a-ES" w:eastAsia="es-ES"/>
              </w:rPr>
            </w:pPr>
          </w:p>
        </w:tc>
      </w:tr>
      <w:tr w:rsidR="00A90F0A" w:rsidRPr="000D4C05" w14:paraId="1C6F7ECA" w14:textId="77777777" w:rsidTr="00725603">
        <w:trPr>
          <w:trHeight w:val="30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282E" w14:textId="77777777" w:rsidR="00A90F0A" w:rsidRPr="000D4C05" w:rsidRDefault="00A90F0A" w:rsidP="00451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es-ES"/>
              </w:rPr>
            </w:pPr>
            <w:r w:rsidRPr="000D4C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es-ES"/>
              </w:rPr>
              <w:t xml:space="preserve"> DESPESES FINANCERES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31027" w14:textId="77777777" w:rsidR="00A90F0A" w:rsidRPr="000D4C05" w:rsidRDefault="00A90F0A" w:rsidP="004519E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ca-ES" w:eastAsia="es-ES"/>
              </w:rPr>
            </w:pPr>
            <w:r w:rsidRPr="000D4C05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ca-ES" w:eastAsia="es-ES"/>
              </w:rPr>
              <w:t>72.750,00</w:t>
            </w:r>
          </w:p>
        </w:tc>
      </w:tr>
      <w:tr w:rsidR="00A90F0A" w:rsidRPr="000D4C05" w14:paraId="33C0DD12" w14:textId="77777777" w:rsidTr="004519E8">
        <w:trPr>
          <w:trHeight w:val="300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FBDF5" w14:textId="77777777" w:rsidR="00A90F0A" w:rsidRPr="000D4C05" w:rsidRDefault="00A90F0A" w:rsidP="00451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0D4C05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 xml:space="preserve"> Despeses i Comissions bancàries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75126" w14:textId="77777777" w:rsidR="00A90F0A" w:rsidRPr="000D4C05" w:rsidRDefault="00A90F0A" w:rsidP="004519E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val="ca-ES" w:eastAsia="es-ES"/>
              </w:rPr>
            </w:pPr>
            <w:r w:rsidRPr="000D4C05">
              <w:rPr>
                <w:rFonts w:ascii="Book Antiqua" w:eastAsia="Times New Roman" w:hAnsi="Book Antiqua" w:cs="Times New Roman"/>
                <w:sz w:val="20"/>
                <w:szCs w:val="20"/>
                <w:lang w:val="ca-ES" w:eastAsia="es-ES"/>
              </w:rPr>
              <w:t>2.750,00</w:t>
            </w:r>
          </w:p>
        </w:tc>
      </w:tr>
      <w:tr w:rsidR="00A90F0A" w:rsidRPr="000D4C05" w14:paraId="0B89DCAC" w14:textId="77777777" w:rsidTr="004519E8">
        <w:trPr>
          <w:trHeight w:val="300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DD336" w14:textId="77777777" w:rsidR="00A90F0A" w:rsidRPr="000D4C05" w:rsidRDefault="00A90F0A" w:rsidP="00451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0D4C05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 xml:space="preserve"> Interessos de Préstecs i Crèdits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C6D4D" w14:textId="77777777" w:rsidR="00A90F0A" w:rsidRPr="000D4C05" w:rsidRDefault="00A90F0A" w:rsidP="004519E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val="ca-ES" w:eastAsia="es-ES"/>
              </w:rPr>
            </w:pPr>
            <w:r w:rsidRPr="000D4C05">
              <w:rPr>
                <w:rFonts w:ascii="Book Antiqua" w:eastAsia="Times New Roman" w:hAnsi="Book Antiqua" w:cs="Times New Roman"/>
                <w:sz w:val="20"/>
                <w:szCs w:val="20"/>
                <w:lang w:val="ca-ES" w:eastAsia="es-ES"/>
              </w:rPr>
              <w:t>70.000,00</w:t>
            </w:r>
          </w:p>
        </w:tc>
      </w:tr>
      <w:tr w:rsidR="00A90F0A" w:rsidRPr="000D4C05" w14:paraId="75EF44AC" w14:textId="77777777" w:rsidTr="00725603">
        <w:trPr>
          <w:trHeight w:val="57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360B7" w14:textId="77777777" w:rsidR="00A90F0A" w:rsidRPr="000D4C05" w:rsidRDefault="00A90F0A" w:rsidP="004519E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val="ca-ES"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22918" w14:textId="77777777" w:rsidR="00A90F0A" w:rsidRPr="000D4C05" w:rsidRDefault="00A90F0A" w:rsidP="0045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a-ES" w:eastAsia="es-ES"/>
              </w:rPr>
            </w:pPr>
          </w:p>
        </w:tc>
      </w:tr>
      <w:tr w:rsidR="00A90F0A" w:rsidRPr="000D4C05" w14:paraId="4005761D" w14:textId="77777777" w:rsidTr="004519E8">
        <w:trPr>
          <w:trHeight w:val="30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7B35" w14:textId="77777777" w:rsidR="00A90F0A" w:rsidRPr="000D4C05" w:rsidRDefault="00A90F0A" w:rsidP="00451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es-ES"/>
              </w:rPr>
            </w:pPr>
            <w:r w:rsidRPr="000D4C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es-ES"/>
              </w:rPr>
              <w:t xml:space="preserve"> DOTACIÓ AMORTITZACIONS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A2DB" w14:textId="77777777" w:rsidR="00A90F0A" w:rsidRPr="000D4C05" w:rsidRDefault="00A90F0A" w:rsidP="004519E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ca-ES" w:eastAsia="es-ES"/>
              </w:rPr>
            </w:pPr>
            <w:r w:rsidRPr="000D4C05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ca-ES" w:eastAsia="es-ES"/>
              </w:rPr>
              <w:t>332.387,59</w:t>
            </w:r>
          </w:p>
        </w:tc>
      </w:tr>
      <w:tr w:rsidR="00A90F0A" w:rsidRPr="000D4C05" w14:paraId="00C29D3B" w14:textId="77777777" w:rsidTr="004519E8">
        <w:trPr>
          <w:trHeight w:val="300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1061C" w14:textId="77777777" w:rsidR="00A90F0A" w:rsidRPr="000D4C05" w:rsidRDefault="00A90F0A" w:rsidP="00451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0D4C05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 xml:space="preserve"> Dotació Amortització Immobilitzats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43643" w14:textId="77777777" w:rsidR="00A90F0A" w:rsidRPr="000D4C05" w:rsidRDefault="00A90F0A" w:rsidP="004519E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val="ca-ES" w:eastAsia="es-ES"/>
              </w:rPr>
            </w:pPr>
            <w:r w:rsidRPr="000D4C05">
              <w:rPr>
                <w:rFonts w:ascii="Book Antiqua" w:eastAsia="Times New Roman" w:hAnsi="Book Antiqua" w:cs="Times New Roman"/>
                <w:sz w:val="20"/>
                <w:szCs w:val="20"/>
                <w:lang w:val="ca-ES" w:eastAsia="es-ES"/>
              </w:rPr>
              <w:t>110.000,00</w:t>
            </w:r>
          </w:p>
        </w:tc>
      </w:tr>
      <w:tr w:rsidR="00A90F0A" w:rsidRPr="000D4C05" w14:paraId="6A34DB29" w14:textId="77777777" w:rsidTr="004519E8">
        <w:trPr>
          <w:trHeight w:val="300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6A1B2" w14:textId="77777777" w:rsidR="00A90F0A" w:rsidRPr="000D4C05" w:rsidRDefault="00A90F0A" w:rsidP="00451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0D4C05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 xml:space="preserve"> Dotació Operacions de Trà</w:t>
            </w:r>
            <w:r w:rsidR="00725603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fic</w:t>
            </w:r>
            <w:r w:rsidRPr="000D4C05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60B86" w14:textId="77777777" w:rsidR="00A90F0A" w:rsidRPr="000D4C05" w:rsidRDefault="00A90F0A" w:rsidP="004519E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val="ca-ES" w:eastAsia="es-ES"/>
              </w:rPr>
            </w:pPr>
            <w:r w:rsidRPr="000D4C05">
              <w:rPr>
                <w:rFonts w:ascii="Book Antiqua" w:eastAsia="Times New Roman" w:hAnsi="Book Antiqua" w:cs="Times New Roman"/>
                <w:sz w:val="20"/>
                <w:szCs w:val="20"/>
                <w:lang w:val="ca-ES" w:eastAsia="es-ES"/>
              </w:rPr>
              <w:t>70.000,00</w:t>
            </w:r>
          </w:p>
        </w:tc>
      </w:tr>
      <w:tr w:rsidR="00A90F0A" w:rsidRPr="000D4C05" w14:paraId="1B5C0586" w14:textId="77777777" w:rsidTr="004519E8">
        <w:trPr>
          <w:trHeight w:val="300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898AD" w14:textId="77777777" w:rsidR="00A90F0A" w:rsidRPr="000D4C05" w:rsidRDefault="00A90F0A" w:rsidP="00451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0D4C05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 xml:space="preserve"> Dotació Amortització Romanent Negatiu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5E417" w14:textId="77777777" w:rsidR="00A90F0A" w:rsidRPr="000D4C05" w:rsidRDefault="00A90F0A" w:rsidP="004519E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val="ca-ES" w:eastAsia="es-ES"/>
              </w:rPr>
            </w:pPr>
            <w:r w:rsidRPr="000D4C05">
              <w:rPr>
                <w:rFonts w:ascii="Book Antiqua" w:eastAsia="Times New Roman" w:hAnsi="Book Antiqua" w:cs="Times New Roman"/>
                <w:sz w:val="20"/>
                <w:szCs w:val="20"/>
                <w:lang w:val="ca-ES" w:eastAsia="es-ES"/>
              </w:rPr>
              <w:t>152.387,59</w:t>
            </w:r>
          </w:p>
        </w:tc>
      </w:tr>
      <w:tr w:rsidR="00A90F0A" w:rsidRPr="000D4C05" w14:paraId="23376465" w14:textId="77777777" w:rsidTr="00725603">
        <w:trPr>
          <w:trHeight w:val="148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C9DE0" w14:textId="77777777" w:rsidR="00A90F0A" w:rsidRPr="000D4C05" w:rsidRDefault="00A90F0A" w:rsidP="004519E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val="ca-ES"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17D0D" w14:textId="77777777" w:rsidR="00A90F0A" w:rsidRPr="000D4C05" w:rsidRDefault="00A90F0A" w:rsidP="0045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a-ES" w:eastAsia="es-ES"/>
              </w:rPr>
            </w:pPr>
          </w:p>
        </w:tc>
      </w:tr>
      <w:tr w:rsidR="00A90F0A" w:rsidRPr="000D4C05" w14:paraId="1B199625" w14:textId="77777777" w:rsidTr="004519E8">
        <w:trPr>
          <w:trHeight w:val="330"/>
        </w:trPr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33628" w14:textId="77777777" w:rsidR="00A90F0A" w:rsidRPr="000D4C05" w:rsidRDefault="00A90F0A" w:rsidP="00451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val="ca-ES" w:eastAsia="es-ES"/>
              </w:rPr>
            </w:pPr>
            <w:r w:rsidRPr="000D4C05">
              <w:rPr>
                <w:rFonts w:ascii="Arial" w:eastAsia="Times New Roman" w:hAnsi="Arial" w:cs="Arial"/>
                <w:b/>
                <w:bCs/>
                <w:sz w:val="20"/>
                <w:szCs w:val="24"/>
                <w:lang w:val="ca-ES" w:eastAsia="es-ES"/>
              </w:rPr>
              <w:t xml:space="preserve"> TOTAL PRESSUPOST DE DESPESES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1709A" w14:textId="77777777" w:rsidR="00A90F0A" w:rsidRPr="000D4C05" w:rsidRDefault="00A90F0A" w:rsidP="004519E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ca-ES" w:eastAsia="es-ES"/>
              </w:rPr>
            </w:pPr>
            <w:r w:rsidRPr="000D4C05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ca-ES" w:eastAsia="es-ES"/>
              </w:rPr>
              <w:t>4.064.051,64</w:t>
            </w:r>
          </w:p>
        </w:tc>
      </w:tr>
      <w:tr w:rsidR="00A90F0A" w:rsidRPr="000D4C05" w14:paraId="093563D9" w14:textId="77777777" w:rsidTr="00725603">
        <w:trPr>
          <w:trHeight w:val="108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C6E2" w14:textId="77777777" w:rsidR="00A90F0A" w:rsidRPr="000D4C05" w:rsidRDefault="00A90F0A" w:rsidP="004519E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ca-ES"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A3D8" w14:textId="77777777" w:rsidR="00A90F0A" w:rsidRPr="000D4C05" w:rsidRDefault="00A90F0A" w:rsidP="0045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a-ES" w:eastAsia="es-ES"/>
              </w:rPr>
            </w:pPr>
          </w:p>
        </w:tc>
      </w:tr>
      <w:tr w:rsidR="00A90F0A" w:rsidRPr="000D4C05" w14:paraId="3CAF311F" w14:textId="77777777" w:rsidTr="004519E8">
        <w:trPr>
          <w:trHeight w:val="36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442F28" w14:textId="77777777" w:rsidR="00A90F0A" w:rsidRPr="000D4C05" w:rsidRDefault="00A90F0A" w:rsidP="00451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8"/>
                <w:lang w:val="ca-ES" w:eastAsia="es-ES"/>
              </w:rPr>
            </w:pPr>
            <w:r w:rsidRPr="000D4C05">
              <w:rPr>
                <w:rFonts w:ascii="Arial" w:eastAsia="Times New Roman" w:hAnsi="Arial" w:cs="Arial"/>
                <w:b/>
                <w:bCs/>
                <w:sz w:val="20"/>
                <w:szCs w:val="28"/>
                <w:lang w:val="ca-ES" w:eastAsia="es-ES"/>
              </w:rPr>
              <w:t xml:space="preserve"> PRESSUPOST D'INGRESSOS 2019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FBA1" w14:textId="77777777" w:rsidR="00A90F0A" w:rsidRPr="000D4C05" w:rsidRDefault="00A90F0A" w:rsidP="00451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8"/>
                <w:lang w:val="ca-ES" w:eastAsia="es-ES"/>
              </w:rPr>
            </w:pPr>
          </w:p>
        </w:tc>
      </w:tr>
      <w:tr w:rsidR="00A90F0A" w:rsidRPr="000D4C05" w14:paraId="351F3F54" w14:textId="77777777" w:rsidTr="004519E8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3FBD" w14:textId="77777777" w:rsidR="00A90F0A" w:rsidRPr="000D4C05" w:rsidRDefault="00A90F0A" w:rsidP="00451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es-ES"/>
              </w:rPr>
            </w:pPr>
            <w:r w:rsidRPr="000D4C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es-ES"/>
              </w:rPr>
              <w:t xml:space="preserve"> QUOTES D'AJUNTAMENTS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60875" w14:textId="77777777" w:rsidR="00A90F0A" w:rsidRPr="000D4C05" w:rsidRDefault="00A90F0A" w:rsidP="004519E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ca-ES" w:eastAsia="es-ES"/>
              </w:rPr>
            </w:pPr>
            <w:r w:rsidRPr="000D4C05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ca-ES" w:eastAsia="es-ES"/>
              </w:rPr>
              <w:t>1.187.364,48</w:t>
            </w:r>
          </w:p>
        </w:tc>
      </w:tr>
      <w:tr w:rsidR="00A90F0A" w:rsidRPr="000D4C05" w14:paraId="53946183" w14:textId="77777777" w:rsidTr="004519E8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56A8" w14:textId="77777777" w:rsidR="00A90F0A" w:rsidRPr="000D4C05" w:rsidRDefault="00A90F0A" w:rsidP="00451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es-ES"/>
              </w:rPr>
            </w:pPr>
            <w:r w:rsidRPr="000D4C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es-ES"/>
              </w:rPr>
              <w:t xml:space="preserve"> QUOTES DE DIPUTACIONS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160B" w14:textId="77777777" w:rsidR="00A90F0A" w:rsidRPr="000D4C05" w:rsidRDefault="00A90F0A" w:rsidP="004519E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ca-ES" w:eastAsia="es-ES"/>
              </w:rPr>
            </w:pPr>
            <w:r w:rsidRPr="000D4C05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ca-ES" w:eastAsia="es-ES"/>
              </w:rPr>
              <w:t>1.185.962,16</w:t>
            </w:r>
          </w:p>
        </w:tc>
      </w:tr>
      <w:tr w:rsidR="00A90F0A" w:rsidRPr="000D4C05" w14:paraId="5E88EC94" w14:textId="77777777" w:rsidTr="004519E8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DBD4C" w14:textId="77777777" w:rsidR="00A90F0A" w:rsidRPr="000D4C05" w:rsidRDefault="00A90F0A" w:rsidP="00451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es-ES"/>
              </w:rPr>
            </w:pPr>
            <w:r w:rsidRPr="000D4C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es-ES"/>
              </w:rPr>
              <w:t xml:space="preserve"> QUOTES MANCOMUNITATS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4143B" w14:textId="77777777" w:rsidR="00A90F0A" w:rsidRPr="000D4C05" w:rsidRDefault="00A90F0A" w:rsidP="004519E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ca-ES" w:eastAsia="es-ES"/>
              </w:rPr>
            </w:pPr>
            <w:r w:rsidRPr="000D4C05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ca-ES" w:eastAsia="es-ES"/>
              </w:rPr>
              <w:t>28.725,00</w:t>
            </w:r>
          </w:p>
        </w:tc>
      </w:tr>
      <w:tr w:rsidR="00A90F0A" w:rsidRPr="000D4C05" w14:paraId="20965E73" w14:textId="77777777" w:rsidTr="004519E8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8DF1A" w14:textId="77777777" w:rsidR="00A90F0A" w:rsidRPr="000D4C05" w:rsidRDefault="00A90F0A" w:rsidP="00451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es-ES"/>
              </w:rPr>
            </w:pPr>
            <w:r w:rsidRPr="000D4C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es-ES"/>
              </w:rPr>
              <w:t xml:space="preserve"> CONVENIS I PROGRAMES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D385" w14:textId="77777777" w:rsidR="00A90F0A" w:rsidRPr="000D4C05" w:rsidRDefault="00A90F0A" w:rsidP="004519E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ca-ES" w:eastAsia="es-ES"/>
              </w:rPr>
            </w:pPr>
            <w:r w:rsidRPr="000D4C05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ca-ES" w:eastAsia="es-ES"/>
              </w:rPr>
              <w:t>855.000,00</w:t>
            </w:r>
          </w:p>
        </w:tc>
      </w:tr>
      <w:tr w:rsidR="00A90F0A" w:rsidRPr="000D4C05" w14:paraId="1E72CA2B" w14:textId="77777777" w:rsidTr="004519E8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200B" w14:textId="77777777" w:rsidR="00A90F0A" w:rsidRPr="000D4C05" w:rsidRDefault="00A90F0A" w:rsidP="00451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es-ES"/>
              </w:rPr>
            </w:pPr>
            <w:r w:rsidRPr="000D4C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es-ES"/>
              </w:rPr>
              <w:t xml:space="preserve"> ALTRES INGRESSOS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41DAA" w14:textId="77777777" w:rsidR="00A90F0A" w:rsidRPr="000D4C05" w:rsidRDefault="00A90F0A" w:rsidP="004519E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ca-ES" w:eastAsia="es-ES"/>
              </w:rPr>
            </w:pPr>
            <w:r w:rsidRPr="000D4C05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ca-ES" w:eastAsia="es-ES"/>
              </w:rPr>
              <w:t>6.000,00</w:t>
            </w:r>
          </w:p>
        </w:tc>
      </w:tr>
      <w:tr w:rsidR="00A90F0A" w:rsidRPr="000D4C05" w14:paraId="7D8900B4" w14:textId="77777777" w:rsidTr="004519E8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28B12" w14:textId="77777777" w:rsidR="00A90F0A" w:rsidRPr="000D4C05" w:rsidRDefault="00A90F0A" w:rsidP="00451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es-ES"/>
              </w:rPr>
            </w:pPr>
            <w:r w:rsidRPr="000D4C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es-ES"/>
              </w:rPr>
              <w:t xml:space="preserve"> INGRESSOS FINANCERS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F4E7" w14:textId="77777777" w:rsidR="00A90F0A" w:rsidRPr="000D4C05" w:rsidRDefault="00A90F0A" w:rsidP="004519E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ca-ES" w:eastAsia="es-ES"/>
              </w:rPr>
            </w:pPr>
            <w:r w:rsidRPr="000D4C05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ca-ES" w:eastAsia="es-ES"/>
              </w:rPr>
              <w:t>1.000,00</w:t>
            </w:r>
          </w:p>
        </w:tc>
      </w:tr>
      <w:tr w:rsidR="00A90F0A" w:rsidRPr="000D4C05" w14:paraId="39D61D10" w14:textId="77777777" w:rsidTr="004519E8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01D7" w14:textId="77777777" w:rsidR="00A90F0A" w:rsidRPr="000D4C05" w:rsidRDefault="00A90F0A" w:rsidP="00451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es-ES"/>
              </w:rPr>
            </w:pPr>
            <w:r w:rsidRPr="000D4C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es-ES"/>
              </w:rPr>
              <w:t xml:space="preserve"> SUBVENCIÓ DE LA GENERALITAT VALENCIANA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3FBE" w14:textId="77777777" w:rsidR="00A90F0A" w:rsidRPr="000D4C05" w:rsidRDefault="00A90F0A" w:rsidP="004519E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ca-ES" w:eastAsia="es-ES"/>
              </w:rPr>
            </w:pPr>
            <w:r w:rsidRPr="000D4C05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ca-ES" w:eastAsia="es-ES"/>
              </w:rPr>
              <w:t>800.000,00</w:t>
            </w:r>
          </w:p>
        </w:tc>
      </w:tr>
      <w:tr w:rsidR="00A90F0A" w:rsidRPr="000D4C05" w14:paraId="4EEC3DCD" w14:textId="77777777" w:rsidTr="00725603">
        <w:trPr>
          <w:trHeight w:val="240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BBC3" w14:textId="77777777" w:rsidR="00A90F0A" w:rsidRPr="000D4C05" w:rsidRDefault="00A90F0A" w:rsidP="004519E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ca-ES"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1695" w14:textId="77777777" w:rsidR="00A90F0A" w:rsidRPr="000D4C05" w:rsidRDefault="00A90F0A" w:rsidP="0045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a-ES" w:eastAsia="es-ES"/>
              </w:rPr>
            </w:pPr>
          </w:p>
        </w:tc>
      </w:tr>
      <w:tr w:rsidR="00A90F0A" w:rsidRPr="000D4C05" w14:paraId="517E67B4" w14:textId="77777777" w:rsidTr="004519E8">
        <w:trPr>
          <w:trHeight w:val="330"/>
        </w:trPr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BBBFC" w14:textId="77777777" w:rsidR="00A90F0A" w:rsidRPr="000D4C05" w:rsidRDefault="00A90F0A" w:rsidP="00451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val="ca-ES" w:eastAsia="es-ES"/>
              </w:rPr>
            </w:pPr>
            <w:r w:rsidRPr="000D4C05">
              <w:rPr>
                <w:rFonts w:ascii="Arial" w:eastAsia="Times New Roman" w:hAnsi="Arial" w:cs="Arial"/>
                <w:b/>
                <w:bCs/>
                <w:sz w:val="20"/>
                <w:szCs w:val="24"/>
                <w:lang w:val="ca-ES" w:eastAsia="es-ES"/>
              </w:rPr>
              <w:t xml:space="preserve"> TOTAL PRESSUPOST D'INGRESSOS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79C92" w14:textId="77777777" w:rsidR="00A90F0A" w:rsidRPr="000D4C05" w:rsidRDefault="00A90F0A" w:rsidP="004519E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ca-ES" w:eastAsia="es-ES"/>
              </w:rPr>
            </w:pPr>
            <w:r w:rsidRPr="000D4C05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ca-ES" w:eastAsia="es-ES"/>
              </w:rPr>
              <w:t>4.064.051,64</w:t>
            </w:r>
          </w:p>
        </w:tc>
      </w:tr>
    </w:tbl>
    <w:p w14:paraId="795D35FC" w14:textId="77777777" w:rsidR="007D5088" w:rsidRPr="000D4C05" w:rsidRDefault="007D5088" w:rsidP="00713340">
      <w:pPr>
        <w:rPr>
          <w:lang w:val="ca-ES"/>
        </w:rPr>
      </w:pPr>
    </w:p>
    <w:sectPr w:rsidR="007D5088" w:rsidRPr="000D4C05" w:rsidSect="00A90F0A">
      <w:headerReference w:type="default" r:id="rId7"/>
      <w:footerReference w:type="default" r:id="rId8"/>
      <w:pgSz w:w="11906" w:h="16838"/>
      <w:pgMar w:top="1417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619DE" w14:textId="77777777" w:rsidR="00FF64C0" w:rsidRDefault="00FF64C0" w:rsidP="00674B4E">
      <w:pPr>
        <w:spacing w:after="0" w:line="240" w:lineRule="auto"/>
      </w:pPr>
      <w:r>
        <w:separator/>
      </w:r>
    </w:p>
  </w:endnote>
  <w:endnote w:type="continuationSeparator" w:id="0">
    <w:p w14:paraId="3F9EC97A" w14:textId="77777777" w:rsidR="00FF64C0" w:rsidRDefault="00FF64C0" w:rsidP="00674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14F47" w14:textId="77777777" w:rsidR="00674B4E" w:rsidRDefault="00674B4E" w:rsidP="00713340">
    <w:pPr>
      <w:pStyle w:val="Piedepgina"/>
      <w:jc w:val="center"/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68910" w14:textId="77777777" w:rsidR="00FF64C0" w:rsidRDefault="00FF64C0" w:rsidP="00674B4E">
      <w:pPr>
        <w:spacing w:after="0" w:line="240" w:lineRule="auto"/>
      </w:pPr>
      <w:r>
        <w:separator/>
      </w:r>
    </w:p>
  </w:footnote>
  <w:footnote w:type="continuationSeparator" w:id="0">
    <w:p w14:paraId="70EE441E" w14:textId="77777777" w:rsidR="00FF64C0" w:rsidRDefault="00FF64C0" w:rsidP="00674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CFD56" w14:textId="77777777" w:rsidR="00674B4E" w:rsidRDefault="00674B4E">
    <w:pPr>
      <w:pStyle w:val="Encabezado"/>
    </w:pPr>
    <w:r w:rsidRPr="00674B4E">
      <w:rPr>
        <w:noProof/>
      </w:rPr>
      <w:drawing>
        <wp:inline distT="0" distB="0" distL="0" distR="0">
          <wp:extent cx="883649" cy="1116354"/>
          <wp:effectExtent l="0" t="0" r="0" b="7620"/>
          <wp:docPr id="2" name="Imagen 2" descr="C:\Users\usuario\Desktop\Vertical -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Vertical - cop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332" cy="1151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BF783A" w14:textId="77777777" w:rsidR="00202959" w:rsidRDefault="00202959" w:rsidP="00771783">
    <w:pPr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0A"/>
    <w:rsid w:val="000D4C05"/>
    <w:rsid w:val="00202959"/>
    <w:rsid w:val="003028F1"/>
    <w:rsid w:val="00350264"/>
    <w:rsid w:val="00356D8D"/>
    <w:rsid w:val="00486122"/>
    <w:rsid w:val="00602BD2"/>
    <w:rsid w:val="00674B4E"/>
    <w:rsid w:val="00713340"/>
    <w:rsid w:val="00725603"/>
    <w:rsid w:val="00765663"/>
    <w:rsid w:val="00771783"/>
    <w:rsid w:val="007D5088"/>
    <w:rsid w:val="007E0F8F"/>
    <w:rsid w:val="00A90F0A"/>
    <w:rsid w:val="00E42E5F"/>
    <w:rsid w:val="00F16A0D"/>
    <w:rsid w:val="00F95148"/>
    <w:rsid w:val="00F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D6BEA6-82DF-4712-8653-D2E283EC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F0A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90F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90F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674B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4B4E"/>
  </w:style>
  <w:style w:type="paragraph" w:styleId="Piedepgina">
    <w:name w:val="footer"/>
    <w:basedOn w:val="Normal"/>
    <w:link w:val="PiedepginaCar"/>
    <w:uiPriority w:val="99"/>
    <w:unhideWhenUsed/>
    <w:rsid w:val="00674B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4B4E"/>
  </w:style>
  <w:style w:type="paragraph" w:styleId="Textodeglobo">
    <w:name w:val="Balloon Text"/>
    <w:basedOn w:val="Normal"/>
    <w:link w:val="TextodegloboCar"/>
    <w:uiPriority w:val="99"/>
    <w:semiHidden/>
    <w:unhideWhenUsed/>
    <w:rsid w:val="00F95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5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Desktop\Barra\Documents\Docu\Hoja\Presupuestos\Portal%20de%20Transparenci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720671714941253"/>
          <c:y val="0.34410597112860913"/>
          <c:w val="0.78102857696823469"/>
          <c:h val="0.56890912073490818"/>
        </c:manualLayout>
      </c:layout>
      <c:lineChart>
        <c:grouping val="standard"/>
        <c:varyColors val="0"/>
        <c:ser>
          <c:idx val="2"/>
          <c:order val="0"/>
          <c:tx>
            <c:v>Despeses Executades</c:v>
          </c:tx>
          <c:spPr>
            <a:effectLst/>
          </c:spPr>
          <c:cat>
            <c:strRef>
              <c:f>'Evolució 2012-2017'!$D$68:$I$69</c:f>
              <c:strCach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strCache>
            </c:strRef>
          </c:cat>
          <c:val>
            <c:numRef>
              <c:f>'Evolució 2012-2017'!$D$70:$I$70</c:f>
              <c:numCache>
                <c:formatCode>#,##0.00</c:formatCode>
                <c:ptCount val="5"/>
                <c:pt idx="0">
                  <c:v>2576129.7800000003</c:v>
                </c:pt>
                <c:pt idx="1">
                  <c:v>2215108.36</c:v>
                </c:pt>
                <c:pt idx="2">
                  <c:v>2317702.8899999997</c:v>
                </c:pt>
                <c:pt idx="3">
                  <c:v>2781063.98</c:v>
                </c:pt>
                <c:pt idx="4">
                  <c:v>2996543.7399999998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091-474F-A5A9-74322869DB3C}"/>
            </c:ext>
          </c:extLst>
        </c:ser>
        <c:ser>
          <c:idx val="3"/>
          <c:order val="1"/>
          <c:tx>
            <c:v>Ingressos Executats</c:v>
          </c:tx>
          <c:cat>
            <c:strRef>
              <c:f>'Evolució 2012-2017'!$D$68:$I$69</c:f>
              <c:strCach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strCache>
            </c:strRef>
          </c:cat>
          <c:val>
            <c:numRef>
              <c:f>'Evolució 2012-2017'!$D$71:$I$71</c:f>
              <c:numCache>
                <c:formatCode>#,##0.00</c:formatCode>
                <c:ptCount val="5"/>
                <c:pt idx="0">
                  <c:v>2919449.71</c:v>
                </c:pt>
                <c:pt idx="1">
                  <c:v>2594857.0500000003</c:v>
                </c:pt>
                <c:pt idx="2">
                  <c:v>2524235.69</c:v>
                </c:pt>
                <c:pt idx="3">
                  <c:v>3139581.14</c:v>
                </c:pt>
                <c:pt idx="4">
                  <c:v>3649560.0900000003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091-474F-A5A9-74322869DB3C}"/>
            </c:ext>
          </c:extLst>
        </c:ser>
        <c:ser>
          <c:idx val="0"/>
          <c:order val="2"/>
          <c:tx>
            <c:v>Execució Despeses</c:v>
          </c:tx>
          <c:dLbls>
            <c:dLbl>
              <c:idx val="0"/>
              <c:layout>
                <c:manualLayout>
                  <c:x val="-6.4617993369093185E-2"/>
                  <c:y val="-9.49696824469285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091-474F-A5A9-74322869DB3C}"/>
                </c:ext>
              </c:extLst>
            </c:dLbl>
            <c:dLbl>
              <c:idx val="1"/>
              <c:layout>
                <c:manualLayout>
                  <c:x val="-7.2959416324669402E-2"/>
                  <c:y val="5.20833333333334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091-474F-A5A9-74322869DB3C}"/>
                </c:ext>
              </c:extLst>
            </c:dLbl>
            <c:dLbl>
              <c:idx val="2"/>
              <c:layout>
                <c:manualLayout>
                  <c:x val="-5.47195622435021E-2"/>
                  <c:y val="4.86111111111111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091-474F-A5A9-74322869DB3C}"/>
                </c:ext>
              </c:extLst>
            </c:dLbl>
            <c:dLbl>
              <c:idx val="3"/>
              <c:layout>
                <c:manualLayout>
                  <c:x val="-5.699954400364797E-2"/>
                  <c:y val="4.513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091-474F-A5A9-74322869DB3C}"/>
                </c:ext>
              </c:extLst>
            </c:dLbl>
            <c:dLbl>
              <c:idx val="4"/>
              <c:layout>
                <c:manualLayout>
                  <c:x val="-1.1344299489506523E-2"/>
                  <c:y val="3.55935219789997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091-474F-A5A9-74322869DB3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>
                  <a:defRPr lang="es-ES"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'Evolució 2012-2017'!$D$68:$I$69</c:f>
              <c:strCach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strCache>
            </c:strRef>
          </c:cat>
          <c:val>
            <c:numRef>
              <c:f>'Evolució 2012-2017'!$D$70:$I$70</c:f>
              <c:numCache>
                <c:formatCode>#,##0.00</c:formatCode>
                <c:ptCount val="5"/>
                <c:pt idx="0">
                  <c:v>2576129.7800000003</c:v>
                </c:pt>
                <c:pt idx="1">
                  <c:v>2215108.36</c:v>
                </c:pt>
                <c:pt idx="2">
                  <c:v>2317702.8899999997</c:v>
                </c:pt>
                <c:pt idx="3">
                  <c:v>2781063.98</c:v>
                </c:pt>
                <c:pt idx="4">
                  <c:v>2996543.7399999998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E091-474F-A5A9-74322869DB3C}"/>
            </c:ext>
          </c:extLst>
        </c:ser>
        <c:ser>
          <c:idx val="1"/>
          <c:order val="3"/>
          <c:tx>
            <c:v>Execució Ingressos</c:v>
          </c:tx>
          <c:dLbls>
            <c:dLbl>
              <c:idx val="0"/>
              <c:layout>
                <c:manualLayout>
                  <c:x val="-7.5239354297956126E-2"/>
                  <c:y val="9.11491242452142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091-474F-A5A9-74322869DB3C}"/>
                </c:ext>
              </c:extLst>
            </c:dLbl>
            <c:dLbl>
              <c:idx val="1"/>
              <c:layout>
                <c:manualLayout>
                  <c:x val="-5.2439580483356125E-2"/>
                  <c:y val="-5.20833333333334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091-474F-A5A9-74322869DB3C}"/>
                </c:ext>
              </c:extLst>
            </c:dLbl>
            <c:dLbl>
              <c:idx val="2"/>
              <c:layout>
                <c:manualLayout>
                  <c:x val="-6.7231648511321296E-2"/>
                  <c:y val="-4.5400237944095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091-474F-A5A9-74322869DB3C}"/>
                </c:ext>
              </c:extLst>
            </c:dLbl>
            <c:dLbl>
              <c:idx val="3"/>
              <c:layout>
                <c:manualLayout>
                  <c:x val="-9.2200273037339422E-2"/>
                  <c:y val="-4.20152099247070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091-474F-A5A9-74322869DB3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>
                  <a:defRPr lang="es-ES" sz="900" b="1" i="0" u="none" strike="noStrike" kern="1200" baseline="0">
                    <a:solidFill>
                      <a:schemeClr val="accent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'Evolució 2012-2017'!$D$68:$I$69</c:f>
              <c:strCach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strCache>
            </c:strRef>
          </c:cat>
          <c:val>
            <c:numRef>
              <c:f>'Evolució 2012-2017'!$D$71:$I$71</c:f>
              <c:numCache>
                <c:formatCode>#,##0.00</c:formatCode>
                <c:ptCount val="5"/>
                <c:pt idx="0">
                  <c:v>2919449.71</c:v>
                </c:pt>
                <c:pt idx="1">
                  <c:v>2594857.0500000003</c:v>
                </c:pt>
                <c:pt idx="2">
                  <c:v>2524235.69</c:v>
                </c:pt>
                <c:pt idx="3">
                  <c:v>3139581.14</c:v>
                </c:pt>
                <c:pt idx="4">
                  <c:v>3649560.0900000003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E091-474F-A5A9-74322869DB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3408384"/>
        <c:axId val="103409920"/>
      </c:lineChart>
      <c:catAx>
        <c:axId val="103408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3409920"/>
        <c:crosses val="autoZero"/>
        <c:auto val="1"/>
        <c:lblAlgn val="ctr"/>
        <c:lblOffset val="100"/>
        <c:noMultiLvlLbl val="0"/>
      </c:catAx>
      <c:valAx>
        <c:axId val="103409920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103408384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1"/>
        <c:delete val="1"/>
      </c:legendEntry>
      <c:legendEntry>
        <c:idx val="2"/>
        <c:txPr>
          <a:bodyPr/>
          <a:lstStyle/>
          <a:p>
            <a:pPr>
              <a:defRPr sz="1300" b="1" i="1" baseline="0"/>
            </a:pPr>
            <a:endParaRPr lang="es-ES"/>
          </a:p>
        </c:txPr>
      </c:legendEntry>
      <c:legendEntry>
        <c:idx val="3"/>
        <c:txPr>
          <a:bodyPr/>
          <a:lstStyle/>
          <a:p>
            <a:pPr>
              <a:defRPr sz="1300" b="1" i="1" baseline="0"/>
            </a:pPr>
            <a:endParaRPr lang="es-ES"/>
          </a:p>
        </c:txPr>
      </c:legendEntry>
      <c:layout>
        <c:manualLayout>
          <c:xMode val="edge"/>
          <c:yMode val="edge"/>
          <c:x val="0.16532147742818043"/>
          <c:y val="9.3462106299212672E-2"/>
          <c:w val="0.75715914272685814"/>
          <c:h val="0.125575787401574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944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Raúl Nicolás Ferri</dc:creator>
  <cp:keywords/>
  <dc:description/>
  <cp:lastModifiedBy>Lluis</cp:lastModifiedBy>
  <cp:revision>5</cp:revision>
  <cp:lastPrinted>2019-02-21T11:23:00Z</cp:lastPrinted>
  <dcterms:created xsi:type="dcterms:W3CDTF">2019-02-21T11:26:00Z</dcterms:created>
  <dcterms:modified xsi:type="dcterms:W3CDTF">2019-02-21T12:26:00Z</dcterms:modified>
</cp:coreProperties>
</file>